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092DC" w14:textId="706BEB8F" w:rsidR="005E437D" w:rsidRDefault="005E437D" w:rsidP="005E437D">
      <w:pPr>
        <w:jc w:val="center"/>
        <w:rPr>
          <w:b/>
          <w:sz w:val="28"/>
        </w:rPr>
      </w:pPr>
      <w:r w:rsidRPr="005E437D">
        <w:rPr>
          <w:b/>
          <w:i/>
          <w:sz w:val="28"/>
        </w:rPr>
        <w:t>Batrachochytrium salamandrivorans</w:t>
      </w:r>
      <w:r w:rsidRPr="005E437D">
        <w:rPr>
          <w:b/>
          <w:sz w:val="28"/>
        </w:rPr>
        <w:t xml:space="preserve"> </w:t>
      </w:r>
      <w:r w:rsidR="00DC58E2">
        <w:rPr>
          <w:b/>
          <w:sz w:val="28"/>
        </w:rPr>
        <w:t>(Bsal)</w:t>
      </w:r>
    </w:p>
    <w:p w14:paraId="504C5710" w14:textId="2C068994" w:rsidR="005E437D" w:rsidRDefault="002D25EB" w:rsidP="005E437D">
      <w:pPr>
        <w:jc w:val="center"/>
        <w:rPr>
          <w:b/>
          <w:sz w:val="28"/>
          <w:u w:val="single"/>
        </w:rPr>
      </w:pPr>
      <w:r>
        <w:rPr>
          <w:b/>
          <w:sz w:val="28"/>
          <w:u w:val="single"/>
        </w:rPr>
        <w:t>Rapid</w:t>
      </w:r>
      <w:r w:rsidR="005E437D" w:rsidRPr="005E437D">
        <w:rPr>
          <w:b/>
          <w:sz w:val="28"/>
          <w:u w:val="single"/>
        </w:rPr>
        <w:t xml:space="preserve"> Response </w:t>
      </w:r>
      <w:r w:rsidR="00914151" w:rsidRPr="00E303AB">
        <w:rPr>
          <w:b/>
          <w:color w:val="FF0000"/>
          <w:sz w:val="28"/>
          <w:u w:val="single"/>
        </w:rPr>
        <w:t>Template</w:t>
      </w:r>
    </w:p>
    <w:p w14:paraId="2810FD4E" w14:textId="624C903B" w:rsidR="002D25EB" w:rsidRPr="005E437D" w:rsidRDefault="00943745" w:rsidP="005E437D">
      <w:pPr>
        <w:jc w:val="center"/>
        <w:rPr>
          <w:b/>
          <w:sz w:val="28"/>
          <w:u w:val="single"/>
        </w:rPr>
      </w:pPr>
      <w:r>
        <w:rPr>
          <w:b/>
          <w:sz w:val="28"/>
          <w:highlight w:val="yellow"/>
          <w:u w:val="single"/>
        </w:rPr>
        <w:t xml:space="preserve">Last revised </w:t>
      </w:r>
      <w:r w:rsidR="00DF1EC6">
        <w:rPr>
          <w:b/>
          <w:sz w:val="28"/>
          <w:highlight w:val="yellow"/>
          <w:u w:val="single"/>
        </w:rPr>
        <w:t>June 8</w:t>
      </w:r>
      <w:r w:rsidR="005D174D">
        <w:rPr>
          <w:b/>
          <w:sz w:val="28"/>
          <w:highlight w:val="yellow"/>
          <w:u w:val="single"/>
        </w:rPr>
        <w:t xml:space="preserve">, </w:t>
      </w:r>
      <w:r w:rsidR="00A536BF" w:rsidRPr="00A536BF">
        <w:rPr>
          <w:b/>
          <w:sz w:val="28"/>
          <w:highlight w:val="yellow"/>
          <w:u w:val="single"/>
        </w:rPr>
        <w:t>20</w:t>
      </w:r>
      <w:r w:rsidR="005D174D">
        <w:rPr>
          <w:b/>
          <w:sz w:val="28"/>
          <w:highlight w:val="yellow"/>
          <w:u w:val="single"/>
        </w:rPr>
        <w:t>18</w:t>
      </w:r>
      <w:r w:rsidR="00F93530">
        <w:rPr>
          <w:b/>
          <w:sz w:val="28"/>
          <w:u w:val="single"/>
        </w:rPr>
        <w:t xml:space="preserve"> </w:t>
      </w:r>
    </w:p>
    <w:p w14:paraId="24E6EEA7" w14:textId="694A15E7" w:rsidR="00B009AB" w:rsidRDefault="00B009AB" w:rsidP="009B12B9">
      <w:pPr>
        <w:rPr>
          <w:b/>
        </w:rPr>
      </w:pPr>
    </w:p>
    <w:p w14:paraId="4A5E31F1" w14:textId="0ABA97E5" w:rsidR="00B009AB" w:rsidRDefault="00B96735" w:rsidP="009B12B9">
      <w:pPr>
        <w:rPr>
          <w:b/>
        </w:rPr>
      </w:pPr>
      <w:r w:rsidRPr="00B009AB">
        <w:rPr>
          <w:b/>
          <w:noProof/>
        </w:rPr>
        <mc:AlternateContent>
          <mc:Choice Requires="wps">
            <w:drawing>
              <wp:inline distT="0" distB="0" distL="0" distR="0" wp14:anchorId="3361F300" wp14:editId="17B6B0E0">
                <wp:extent cx="5924550" cy="9144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14400"/>
                        </a:xfrm>
                        <a:prstGeom prst="rect">
                          <a:avLst/>
                        </a:prstGeom>
                        <a:solidFill>
                          <a:srgbClr val="FFFFFF"/>
                        </a:solidFill>
                        <a:ln w="9525">
                          <a:solidFill>
                            <a:srgbClr val="000000"/>
                          </a:solidFill>
                          <a:miter lim="800000"/>
                          <a:headEnd/>
                          <a:tailEnd/>
                        </a:ln>
                      </wps:spPr>
                      <wps:txbx>
                        <w:txbxContent>
                          <w:p w14:paraId="07E5820B" w14:textId="12555254" w:rsidR="00DF1EC6" w:rsidRPr="006A3B4C" w:rsidRDefault="00DF1EC6" w:rsidP="00CD5DB9">
                            <w:pPr>
                              <w:jc w:val="both"/>
                            </w:pPr>
                            <w:r w:rsidRPr="006A3B4C">
                              <w:rPr>
                                <w:b/>
                              </w:rPr>
                              <w:t xml:space="preserve">PLEASE NOTE: </w:t>
                            </w:r>
                            <w:r w:rsidRPr="006A3B4C">
                              <w:t xml:space="preserve">Within this document are </w:t>
                            </w:r>
                            <w:r w:rsidRPr="006A3B4C">
                              <w:rPr>
                                <w:b/>
                              </w:rPr>
                              <w:t>explanatory notes</w:t>
                            </w:r>
                            <w:r>
                              <w:rPr>
                                <w:b/>
                              </w:rPr>
                              <w:t xml:space="preserve"> and questions to stimulate discussion</w:t>
                            </w:r>
                            <w:r w:rsidRPr="006A3B4C">
                              <w:t xml:space="preserve"> </w:t>
                            </w:r>
                            <w:r>
                              <w:t>to help</w:t>
                            </w:r>
                            <w:r w:rsidRPr="006A3B4C">
                              <w:t xml:space="preserve"> </w:t>
                            </w:r>
                            <w:r>
                              <w:t xml:space="preserve">clarify the intent of </w:t>
                            </w:r>
                            <w:r w:rsidRPr="006A3B4C">
                              <w:t xml:space="preserve">the information provided </w:t>
                            </w:r>
                            <w:r>
                              <w:t xml:space="preserve">for end users </w:t>
                            </w:r>
                            <w:r w:rsidRPr="006A3B4C">
                              <w:t>and to facilitate</w:t>
                            </w:r>
                            <w:r>
                              <w:t xml:space="preserve"> their</w:t>
                            </w:r>
                            <w:r w:rsidRPr="006A3B4C">
                              <w:t xml:space="preserve"> customization of the template. These are </w:t>
                            </w:r>
                            <w:r w:rsidRPr="006A3B4C">
                              <w:rPr>
                                <w:b/>
                              </w:rPr>
                              <w:t xml:space="preserve">placed throughout the text in </w:t>
                            </w:r>
                            <w:r w:rsidRPr="006A3B4C">
                              <w:rPr>
                                <w:b/>
                                <w:i/>
                                <w:color w:val="0000FF"/>
                              </w:rPr>
                              <w:t>blue italics</w:t>
                            </w:r>
                            <w:r w:rsidRPr="006A3B4C">
                              <w:t xml:space="preserve"> thus distinguishing these notes from other guidance provided for the purpose </w:t>
                            </w:r>
                            <w:r>
                              <w:t xml:space="preserve">of </w:t>
                            </w:r>
                            <w:r w:rsidRPr="006A3B4C">
                              <w:t xml:space="preserve">responding to a </w:t>
                            </w:r>
                            <w:r>
                              <w:t>Bsal detection or outbreak</w:t>
                            </w:r>
                            <w:r w:rsidRPr="006A3B4C">
                              <w:t xml:space="preserve">. </w:t>
                            </w:r>
                          </w:p>
                        </w:txbxContent>
                      </wps:txbx>
                      <wps:bodyPr rot="0" vert="horz" wrap="square" lIns="91440" tIns="45720" rIns="91440" bIns="45720" anchor="t" anchorCtr="0">
                        <a:noAutofit/>
                      </wps:bodyPr>
                    </wps:wsp>
                  </a:graphicData>
                </a:graphic>
              </wp:inline>
            </w:drawing>
          </mc:Choice>
          <mc:Fallback>
            <w:pict>
              <v:shapetype w14:anchorId="3361F300" id="_x0000_t202" coordsize="21600,21600" o:spt="202" path="m,l,21600r21600,l21600,xe">
                <v:stroke joinstyle="miter"/>
                <v:path gradientshapeok="t" o:connecttype="rect"/>
              </v:shapetype>
              <v:shape id="Text Box 2" o:spid="_x0000_s1026" type="#_x0000_t202" style="width:466.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ukIgIAAEYEAAAOAAAAZHJzL2Uyb0RvYy54bWysU9tu2zAMfR+wfxD0vtjxkrU14hRdugwD&#10;ugvQ7gNoWY6FSaInKbG7rx8lp1nQbS/D9CCIInVEnkOurkej2UE6r9BWfD7LOZNWYKPsruJfH7av&#10;LjnzAWwDGq2s+KP0/Hr98sVq6EtZYIe6kY4RiPXl0Fe8C6Evs8yLThrwM+ylJWeLzkAg0+2yxsFA&#10;6EZnRZ6/yQZ0Te9QSO/p9nZy8nXCb1spwue29TIwXXHKLaTdpb2Oe7ZeQblz0HdKHNOAf8jCgLL0&#10;6QnqFgKwvVO/QRklHHpsw0ygybBtlZCpBqpmnj+r5r6DXqZaiBzfn2jy/w9WfDp8cUw1FX+dX3Bm&#10;wZBID3IM7C2OrIj8DL0vKey+p8Aw0jXpnGr1/R2Kb55Z3HRgd/LGORw6CQ3lN48vs7OnE46PIPXw&#10;ERv6BvYBE9DYOhPJIzoYoZNOjydtYiqCLpdXxWK5JJcg39V8sciTeBmUT69758N7iYbFQ8UdaZ/Q&#10;4XDnQ8wGyqeQ+JlHrZqt0joZbldvtGMHoD7ZppUKeBamLRvo92WxnAj4K0Se1p8gjArU8FqZil+e&#10;gqCMtL2zTWrHAEpPZ0pZ2yOPkbqJxDDW41GXGptHYtTh1Ng0iHTo0P3gbKCmrrj/vgcnOdMfLKmS&#10;eKMpSMZieVEQn+7cU597wAqCqnjgbDpuQpqcSJjFG1KvVYnYKPOUyTFXatbE93Gw4jSc2ynq1/iv&#10;fwIAAP//AwBQSwMEFAAGAAgAAAAhAA++MuLbAAAABQEAAA8AAABkcnMvZG93bnJldi54bWxMj8FO&#10;wzAQRO9I/IO1SFxQ60Ci0oY4FUICwQ1KBVc33iYR9jrYbhr+noULXFYazWj2TbWenBUjhth7UnA5&#10;z0AgNd701CrYvt7PliBi0mS09YQKvjDCuj49qXRp/JFecNykVnAJxVIr6FIaSilj06HTce4HJPb2&#10;PjidWIZWmqCPXO6svMqyhXS6J/7Q6QHvOmw+NgenYFk8ju/xKX9+axZ7u0oX1+PDZ1Dq/Gy6vQGR&#10;cEp/YfjBZ3SomWnnD2SisAp4SPq97K3ynOWOQ0WRgawr+Z++/gYAAP//AwBQSwECLQAUAAYACAAA&#10;ACEAtoM4kv4AAADhAQAAEwAAAAAAAAAAAAAAAAAAAAAAW0NvbnRlbnRfVHlwZXNdLnhtbFBLAQIt&#10;ABQABgAIAAAAIQA4/SH/1gAAAJQBAAALAAAAAAAAAAAAAAAAAC8BAABfcmVscy8ucmVsc1BLAQIt&#10;ABQABgAIAAAAIQC6qPukIgIAAEYEAAAOAAAAAAAAAAAAAAAAAC4CAABkcnMvZTJvRG9jLnhtbFBL&#10;AQItABQABgAIAAAAIQAPvjLi2wAAAAUBAAAPAAAAAAAAAAAAAAAAAHwEAABkcnMvZG93bnJldi54&#10;bWxQSwUGAAAAAAQABADzAAAAhAUAAAAA&#10;">
                <v:textbox>
                  <w:txbxContent>
                    <w:p w14:paraId="07E5820B" w14:textId="12555254" w:rsidR="00DF1EC6" w:rsidRPr="006A3B4C" w:rsidRDefault="00DF1EC6" w:rsidP="00CD5DB9">
                      <w:pPr>
                        <w:jc w:val="both"/>
                      </w:pPr>
                      <w:r w:rsidRPr="006A3B4C">
                        <w:rPr>
                          <w:b/>
                        </w:rPr>
                        <w:t xml:space="preserve">PLEASE NOTE: </w:t>
                      </w:r>
                      <w:r w:rsidRPr="006A3B4C">
                        <w:t xml:space="preserve">Within this document are </w:t>
                      </w:r>
                      <w:r w:rsidRPr="006A3B4C">
                        <w:rPr>
                          <w:b/>
                        </w:rPr>
                        <w:t>explanatory notes</w:t>
                      </w:r>
                      <w:r>
                        <w:rPr>
                          <w:b/>
                        </w:rPr>
                        <w:t xml:space="preserve"> and questions to stimulate discussion</w:t>
                      </w:r>
                      <w:r w:rsidRPr="006A3B4C">
                        <w:t xml:space="preserve"> </w:t>
                      </w:r>
                      <w:r>
                        <w:t>to help</w:t>
                      </w:r>
                      <w:r w:rsidRPr="006A3B4C">
                        <w:t xml:space="preserve"> </w:t>
                      </w:r>
                      <w:r>
                        <w:t xml:space="preserve">clarify the intent of </w:t>
                      </w:r>
                      <w:r w:rsidRPr="006A3B4C">
                        <w:t xml:space="preserve">the information provided </w:t>
                      </w:r>
                      <w:r>
                        <w:t xml:space="preserve">for end users </w:t>
                      </w:r>
                      <w:r w:rsidRPr="006A3B4C">
                        <w:t>and to facilitate</w:t>
                      </w:r>
                      <w:r>
                        <w:t xml:space="preserve"> their</w:t>
                      </w:r>
                      <w:r w:rsidRPr="006A3B4C">
                        <w:t xml:space="preserve"> customization of the template. These are </w:t>
                      </w:r>
                      <w:r w:rsidRPr="006A3B4C">
                        <w:rPr>
                          <w:b/>
                        </w:rPr>
                        <w:t xml:space="preserve">placed throughout the text in </w:t>
                      </w:r>
                      <w:r w:rsidRPr="006A3B4C">
                        <w:rPr>
                          <w:b/>
                          <w:i/>
                          <w:color w:val="0000FF"/>
                        </w:rPr>
                        <w:t>blue italics</w:t>
                      </w:r>
                      <w:r w:rsidRPr="006A3B4C">
                        <w:t xml:space="preserve"> thus distinguishing these notes from other guidance provided for the purpose </w:t>
                      </w:r>
                      <w:r>
                        <w:t xml:space="preserve">of </w:t>
                      </w:r>
                      <w:r w:rsidRPr="006A3B4C">
                        <w:t xml:space="preserve">responding to a </w:t>
                      </w:r>
                      <w:r>
                        <w:t>Bsal detection or outbreak</w:t>
                      </w:r>
                      <w:r w:rsidRPr="006A3B4C">
                        <w:t xml:space="preserve">. </w:t>
                      </w:r>
                    </w:p>
                  </w:txbxContent>
                </v:textbox>
                <w10:anchorlock/>
              </v:shape>
            </w:pict>
          </mc:Fallback>
        </mc:AlternateContent>
      </w:r>
    </w:p>
    <w:p w14:paraId="65608DBA" w14:textId="13D15DD7" w:rsidR="00372DA9" w:rsidRPr="006A3B4C" w:rsidRDefault="005E437D" w:rsidP="00CD5DB9">
      <w:pPr>
        <w:jc w:val="both"/>
        <w:rPr>
          <w:i/>
          <w:color w:val="0000FF"/>
          <w:sz w:val="20"/>
          <w:szCs w:val="20"/>
        </w:rPr>
      </w:pPr>
      <w:r w:rsidRPr="006A3B4C">
        <w:rPr>
          <w:b/>
          <w:sz w:val="20"/>
          <w:szCs w:val="20"/>
        </w:rPr>
        <w:t>Purpose:</w:t>
      </w:r>
      <w:r w:rsidRPr="006A3B4C">
        <w:rPr>
          <w:sz w:val="20"/>
          <w:szCs w:val="20"/>
        </w:rPr>
        <w:t xml:space="preserve"> </w:t>
      </w:r>
      <w:r w:rsidR="00372DA9" w:rsidRPr="006A3B4C">
        <w:rPr>
          <w:sz w:val="20"/>
          <w:szCs w:val="20"/>
        </w:rPr>
        <w:t xml:space="preserve">This document and recommendations that follow serve as a </w:t>
      </w:r>
      <w:r w:rsidR="00372DA9" w:rsidRPr="006A3B4C">
        <w:rPr>
          <w:b/>
          <w:sz w:val="20"/>
          <w:szCs w:val="20"/>
        </w:rPr>
        <w:t>template to be customized</w:t>
      </w:r>
      <w:r w:rsidR="00372DA9" w:rsidRPr="006A3B4C">
        <w:rPr>
          <w:sz w:val="20"/>
          <w:szCs w:val="20"/>
        </w:rPr>
        <w:t xml:space="preserve"> by any agency or institution with management jurisdiction over wild or captive </w:t>
      </w:r>
      <w:r w:rsidR="00DF1EC6">
        <w:rPr>
          <w:sz w:val="20"/>
          <w:szCs w:val="20"/>
        </w:rPr>
        <w:t>amphibians</w:t>
      </w:r>
      <w:r w:rsidR="00372DA9" w:rsidRPr="006A3B4C">
        <w:rPr>
          <w:sz w:val="20"/>
          <w:szCs w:val="20"/>
        </w:rPr>
        <w:t xml:space="preserve">, respectively, when actions in response to a disease may be warranted. </w:t>
      </w:r>
      <w:r w:rsidR="00B96735" w:rsidRPr="006A3B4C">
        <w:rPr>
          <w:i/>
          <w:color w:val="0000FF"/>
          <w:sz w:val="20"/>
          <w:szCs w:val="20"/>
        </w:rPr>
        <w:t>This purpose statement may be further customized as needed for individual entities.</w:t>
      </w:r>
    </w:p>
    <w:p w14:paraId="4725776C" w14:textId="046E249C" w:rsidR="005E437D" w:rsidRPr="006A3B4C" w:rsidRDefault="00372DA9" w:rsidP="00CD5DB9">
      <w:pPr>
        <w:jc w:val="both"/>
        <w:rPr>
          <w:sz w:val="20"/>
          <w:szCs w:val="20"/>
        </w:rPr>
      </w:pPr>
      <w:r w:rsidRPr="006A3B4C">
        <w:rPr>
          <w:sz w:val="20"/>
          <w:szCs w:val="20"/>
        </w:rPr>
        <w:t xml:space="preserve">Herein is provided an </w:t>
      </w:r>
      <w:r w:rsidR="00914151" w:rsidRPr="006A3B4C">
        <w:rPr>
          <w:sz w:val="20"/>
          <w:szCs w:val="20"/>
        </w:rPr>
        <w:t>outline and</w:t>
      </w:r>
      <w:r w:rsidR="005E437D" w:rsidRPr="006A3B4C">
        <w:rPr>
          <w:sz w:val="20"/>
          <w:szCs w:val="20"/>
        </w:rPr>
        <w:t xml:space="preserve"> guidance for </w:t>
      </w:r>
      <w:r w:rsidR="00DB4FAD" w:rsidRPr="006A3B4C">
        <w:rPr>
          <w:b/>
          <w:sz w:val="20"/>
          <w:szCs w:val="20"/>
        </w:rPr>
        <w:t>local</w:t>
      </w:r>
      <w:r w:rsidR="00CA142F" w:rsidRPr="006A3B4C">
        <w:rPr>
          <w:b/>
          <w:sz w:val="20"/>
          <w:szCs w:val="20"/>
        </w:rPr>
        <w:t>, rapid</w:t>
      </w:r>
      <w:r w:rsidR="00DB4FAD" w:rsidRPr="006A3B4C">
        <w:rPr>
          <w:b/>
          <w:sz w:val="20"/>
          <w:szCs w:val="20"/>
        </w:rPr>
        <w:t xml:space="preserve"> response</w:t>
      </w:r>
      <w:r w:rsidR="00DB4FAD" w:rsidRPr="006A3B4C">
        <w:rPr>
          <w:sz w:val="20"/>
          <w:szCs w:val="20"/>
        </w:rPr>
        <w:t xml:space="preserve"> </w:t>
      </w:r>
      <w:r w:rsidR="005E437D" w:rsidRPr="006A3B4C">
        <w:rPr>
          <w:sz w:val="20"/>
          <w:szCs w:val="20"/>
        </w:rPr>
        <w:t xml:space="preserve">actions </w:t>
      </w:r>
      <w:r w:rsidR="00B8043A" w:rsidRPr="006A3B4C">
        <w:rPr>
          <w:sz w:val="20"/>
          <w:szCs w:val="20"/>
        </w:rPr>
        <w:t>that c</w:t>
      </w:r>
      <w:r w:rsidR="005E437D" w:rsidRPr="006A3B4C">
        <w:rPr>
          <w:sz w:val="20"/>
          <w:szCs w:val="20"/>
        </w:rPr>
        <w:t xml:space="preserve">ould be triggered upon initial or subsequent detections of Bsal, in </w:t>
      </w:r>
      <w:r w:rsidR="005C2DAC" w:rsidRPr="006A3B4C">
        <w:rPr>
          <w:sz w:val="20"/>
          <w:szCs w:val="20"/>
        </w:rPr>
        <w:t xml:space="preserve">either </w:t>
      </w:r>
      <w:r w:rsidR="005E437D" w:rsidRPr="006A3B4C">
        <w:rPr>
          <w:sz w:val="20"/>
          <w:szCs w:val="20"/>
        </w:rPr>
        <w:t xml:space="preserve">wild </w:t>
      </w:r>
      <w:r w:rsidR="005C2DAC" w:rsidRPr="006A3B4C">
        <w:rPr>
          <w:sz w:val="20"/>
          <w:szCs w:val="20"/>
        </w:rPr>
        <w:t xml:space="preserve">or </w:t>
      </w:r>
      <w:r w:rsidR="005E437D" w:rsidRPr="006A3B4C">
        <w:rPr>
          <w:sz w:val="20"/>
          <w:szCs w:val="20"/>
        </w:rPr>
        <w:t xml:space="preserve">captive </w:t>
      </w:r>
      <w:r w:rsidR="00DF1EC6">
        <w:rPr>
          <w:sz w:val="20"/>
          <w:szCs w:val="20"/>
        </w:rPr>
        <w:t xml:space="preserve">amphibian </w:t>
      </w:r>
      <w:r w:rsidR="005E437D" w:rsidRPr="006A3B4C">
        <w:rPr>
          <w:sz w:val="20"/>
          <w:szCs w:val="20"/>
        </w:rPr>
        <w:t>populations</w:t>
      </w:r>
      <w:r w:rsidR="00351588" w:rsidRPr="006A3B4C">
        <w:rPr>
          <w:sz w:val="20"/>
          <w:szCs w:val="20"/>
        </w:rPr>
        <w:t xml:space="preserve">. </w:t>
      </w:r>
      <w:r w:rsidR="00351588" w:rsidRPr="006A3B4C">
        <w:rPr>
          <w:i/>
          <w:color w:val="0000FF"/>
          <w:sz w:val="20"/>
          <w:szCs w:val="20"/>
        </w:rPr>
        <w:t xml:space="preserve">The scenarios are based on what an entity </w:t>
      </w:r>
      <w:r w:rsidR="00321455" w:rsidRPr="006A3B4C">
        <w:rPr>
          <w:i/>
          <w:color w:val="0000FF"/>
          <w:sz w:val="20"/>
          <w:szCs w:val="20"/>
        </w:rPr>
        <w:t xml:space="preserve">using this plan </w:t>
      </w:r>
      <w:r w:rsidR="00351588" w:rsidRPr="006A3B4C">
        <w:rPr>
          <w:i/>
          <w:color w:val="0000FF"/>
          <w:sz w:val="20"/>
          <w:szCs w:val="20"/>
        </w:rPr>
        <w:t>might do after receiving information regarding Bsal detection status</w:t>
      </w:r>
      <w:r w:rsidR="00321455" w:rsidRPr="006A3B4C">
        <w:rPr>
          <w:i/>
          <w:color w:val="0000FF"/>
          <w:sz w:val="20"/>
          <w:szCs w:val="20"/>
        </w:rPr>
        <w:t xml:space="preserve"> from </w:t>
      </w:r>
      <w:r w:rsidR="00351588" w:rsidRPr="006A3B4C">
        <w:rPr>
          <w:i/>
          <w:color w:val="0000FF"/>
          <w:sz w:val="20"/>
          <w:szCs w:val="20"/>
        </w:rPr>
        <w:t>a diagnostic laboratory with expertise in Bsal diagnostics.</w:t>
      </w:r>
      <w:r w:rsidR="00321455" w:rsidRPr="006A3B4C">
        <w:rPr>
          <w:i/>
          <w:color w:val="0000FF"/>
          <w:sz w:val="20"/>
          <w:szCs w:val="20"/>
        </w:rPr>
        <w:t xml:space="preserve"> In other words, all recommended actions occur after the laboratory has made its determinations based on the Case D</w:t>
      </w:r>
      <w:r w:rsidR="00271B3B">
        <w:rPr>
          <w:i/>
          <w:color w:val="0000FF"/>
          <w:sz w:val="20"/>
          <w:szCs w:val="20"/>
        </w:rPr>
        <w:t>efinition of Bsal (White et al.</w:t>
      </w:r>
      <w:r w:rsidR="00321455" w:rsidRPr="006A3B4C">
        <w:rPr>
          <w:i/>
          <w:color w:val="0000FF"/>
          <w:sz w:val="20"/>
          <w:szCs w:val="20"/>
        </w:rPr>
        <w:t xml:space="preserve"> 2016). </w:t>
      </w:r>
      <w:r w:rsidR="00321455" w:rsidRPr="006A3B4C">
        <w:rPr>
          <w:sz w:val="20"/>
          <w:szCs w:val="20"/>
        </w:rPr>
        <w:t xml:space="preserve">Also provided are </w:t>
      </w:r>
      <w:r w:rsidR="005E437D" w:rsidRPr="006A3B4C">
        <w:rPr>
          <w:sz w:val="20"/>
          <w:szCs w:val="20"/>
        </w:rPr>
        <w:t xml:space="preserve">considerations for </w:t>
      </w:r>
      <w:r w:rsidR="005E437D" w:rsidRPr="006A3B4C">
        <w:rPr>
          <w:i/>
          <w:sz w:val="20"/>
          <w:szCs w:val="20"/>
        </w:rPr>
        <w:t>in situ</w:t>
      </w:r>
      <w:r w:rsidR="005E437D" w:rsidRPr="006A3B4C">
        <w:rPr>
          <w:sz w:val="20"/>
          <w:szCs w:val="20"/>
        </w:rPr>
        <w:t xml:space="preserve"> containment </w:t>
      </w:r>
      <w:r w:rsidR="00906185" w:rsidRPr="006A3B4C">
        <w:rPr>
          <w:sz w:val="20"/>
          <w:szCs w:val="20"/>
        </w:rPr>
        <w:t xml:space="preserve">(i.e., in the </w:t>
      </w:r>
      <w:r w:rsidR="0077709C" w:rsidRPr="006A3B4C">
        <w:rPr>
          <w:sz w:val="20"/>
          <w:szCs w:val="20"/>
        </w:rPr>
        <w:t>existing</w:t>
      </w:r>
      <w:r w:rsidR="00906185" w:rsidRPr="006A3B4C">
        <w:rPr>
          <w:sz w:val="20"/>
          <w:szCs w:val="20"/>
        </w:rPr>
        <w:t xml:space="preserve"> location of </w:t>
      </w:r>
      <w:r w:rsidR="0077709C" w:rsidRPr="006A3B4C">
        <w:rPr>
          <w:sz w:val="20"/>
          <w:szCs w:val="20"/>
        </w:rPr>
        <w:t xml:space="preserve">the </w:t>
      </w:r>
      <w:r w:rsidR="00906185" w:rsidRPr="006A3B4C">
        <w:rPr>
          <w:sz w:val="20"/>
          <w:szCs w:val="20"/>
        </w:rPr>
        <w:t xml:space="preserve">population) </w:t>
      </w:r>
      <w:r w:rsidR="005E437D" w:rsidRPr="006A3B4C">
        <w:rPr>
          <w:sz w:val="20"/>
          <w:szCs w:val="20"/>
        </w:rPr>
        <w:t xml:space="preserve">as well as establishment of </w:t>
      </w:r>
      <w:r w:rsidR="005E437D" w:rsidRPr="006A3B4C">
        <w:rPr>
          <w:i/>
          <w:sz w:val="20"/>
          <w:szCs w:val="20"/>
        </w:rPr>
        <w:t>ex situ</w:t>
      </w:r>
      <w:r w:rsidR="005E437D" w:rsidRPr="006A3B4C">
        <w:rPr>
          <w:sz w:val="20"/>
          <w:szCs w:val="20"/>
        </w:rPr>
        <w:t xml:space="preserve"> populations</w:t>
      </w:r>
      <w:r w:rsidR="00906185" w:rsidRPr="006A3B4C">
        <w:rPr>
          <w:sz w:val="20"/>
          <w:szCs w:val="20"/>
        </w:rPr>
        <w:t xml:space="preserve"> (i.e., outside of the natural location, </w:t>
      </w:r>
      <w:r w:rsidR="0077709C" w:rsidRPr="006A3B4C">
        <w:rPr>
          <w:sz w:val="20"/>
          <w:szCs w:val="20"/>
        </w:rPr>
        <w:t>such as in</w:t>
      </w:r>
      <w:r w:rsidR="00906185" w:rsidRPr="006A3B4C">
        <w:rPr>
          <w:sz w:val="20"/>
          <w:szCs w:val="20"/>
        </w:rPr>
        <w:t xml:space="preserve"> captive assurance colony)</w:t>
      </w:r>
      <w:r w:rsidR="005E437D" w:rsidRPr="006A3B4C">
        <w:rPr>
          <w:sz w:val="20"/>
          <w:szCs w:val="20"/>
        </w:rPr>
        <w:t xml:space="preserve">. </w:t>
      </w:r>
      <w:r w:rsidR="00CA142F" w:rsidRPr="006A3B4C">
        <w:rPr>
          <w:sz w:val="20"/>
          <w:szCs w:val="20"/>
        </w:rPr>
        <w:t xml:space="preserve">Rapid containment </w:t>
      </w:r>
      <w:r w:rsidR="00CC00F3" w:rsidRPr="006A3B4C">
        <w:rPr>
          <w:sz w:val="20"/>
          <w:szCs w:val="20"/>
        </w:rPr>
        <w:t xml:space="preserve">and response </w:t>
      </w:r>
      <w:r w:rsidR="00CA142F" w:rsidRPr="006A3B4C">
        <w:rPr>
          <w:sz w:val="20"/>
          <w:szCs w:val="20"/>
        </w:rPr>
        <w:t>measures may prevent broad impacts.</w:t>
      </w:r>
      <w:r w:rsidR="006A3B4C" w:rsidRPr="006A3B4C">
        <w:rPr>
          <w:i/>
          <w:color w:val="0000FF"/>
          <w:sz w:val="20"/>
          <w:szCs w:val="20"/>
        </w:rPr>
        <w:t xml:space="preserve"> The </w:t>
      </w:r>
      <w:r w:rsidR="005F74B7">
        <w:rPr>
          <w:i/>
          <w:color w:val="0000FF"/>
          <w:sz w:val="20"/>
          <w:szCs w:val="20"/>
        </w:rPr>
        <w:t xml:space="preserve">USGS </w:t>
      </w:r>
      <w:r w:rsidR="006A3B4C" w:rsidRPr="006A3B4C">
        <w:rPr>
          <w:i/>
          <w:color w:val="0000FF"/>
          <w:sz w:val="20"/>
          <w:szCs w:val="20"/>
        </w:rPr>
        <w:t>Amphibian Research and Monitoring Initiative (ARMI) is also working to assist entities in making decisions regarding wildlife disease management, including the customization of this template. Contact ARMI Decision Support Lead, Dr. Evan Grant (</w:t>
      </w:r>
      <w:hyperlink r:id="rId8" w:history="1">
        <w:r w:rsidR="006A3B4C" w:rsidRPr="006A3B4C">
          <w:rPr>
            <w:rStyle w:val="Hyperlink"/>
            <w:i/>
            <w:color w:val="0000FF"/>
            <w:sz w:val="20"/>
            <w:szCs w:val="20"/>
          </w:rPr>
          <w:t>ehgrant@usgs.gov</w:t>
        </w:r>
      </w:hyperlink>
      <w:r w:rsidR="006A3B4C" w:rsidRPr="006A3B4C">
        <w:rPr>
          <w:i/>
          <w:color w:val="0000FF"/>
          <w:sz w:val="20"/>
          <w:szCs w:val="20"/>
        </w:rPr>
        <w:t>) for assistance.</w:t>
      </w:r>
    </w:p>
    <w:p w14:paraId="3B9B3C21" w14:textId="77777777" w:rsidR="006A3B4C" w:rsidRPr="006A3B4C" w:rsidRDefault="0077709C" w:rsidP="00CD5DB9">
      <w:pPr>
        <w:jc w:val="both"/>
        <w:rPr>
          <w:sz w:val="20"/>
          <w:szCs w:val="20"/>
        </w:rPr>
      </w:pPr>
      <w:r w:rsidRPr="006A3B4C">
        <w:rPr>
          <w:sz w:val="20"/>
          <w:szCs w:val="20"/>
        </w:rPr>
        <w:t xml:space="preserve">This template was produced by the </w:t>
      </w:r>
      <w:r w:rsidRPr="006A3B4C">
        <w:rPr>
          <w:b/>
          <w:sz w:val="20"/>
          <w:szCs w:val="20"/>
        </w:rPr>
        <w:t>Bsal Response Working Group</w:t>
      </w:r>
      <w:r w:rsidRPr="006A3B4C">
        <w:rPr>
          <w:sz w:val="20"/>
          <w:szCs w:val="20"/>
        </w:rPr>
        <w:t xml:space="preserve"> as part of their work with the </w:t>
      </w:r>
      <w:r w:rsidRPr="006A3B4C">
        <w:rPr>
          <w:b/>
          <w:sz w:val="20"/>
          <w:szCs w:val="20"/>
        </w:rPr>
        <w:t>Bsal Task Force’s Technical Advisory Committee</w:t>
      </w:r>
      <w:r w:rsidR="00A030F4" w:rsidRPr="006A3B4C">
        <w:rPr>
          <w:b/>
          <w:sz w:val="20"/>
          <w:szCs w:val="20"/>
        </w:rPr>
        <w:t xml:space="preserve"> </w:t>
      </w:r>
      <w:r w:rsidR="00A030F4" w:rsidRPr="006A3B4C">
        <w:rPr>
          <w:sz w:val="20"/>
          <w:szCs w:val="20"/>
        </w:rPr>
        <w:t xml:space="preserve">(see </w:t>
      </w:r>
      <w:hyperlink r:id="rId9" w:history="1">
        <w:r w:rsidR="00A030F4" w:rsidRPr="006A3B4C">
          <w:rPr>
            <w:rStyle w:val="Hyperlink"/>
            <w:sz w:val="20"/>
            <w:szCs w:val="20"/>
          </w:rPr>
          <w:t>www.salamanderfungus.org</w:t>
        </w:r>
      </w:hyperlink>
      <w:r w:rsidR="00A030F4" w:rsidRPr="006A3B4C">
        <w:rPr>
          <w:sz w:val="20"/>
          <w:szCs w:val="20"/>
        </w:rPr>
        <w:t xml:space="preserve"> for additional information)</w:t>
      </w:r>
      <w:r w:rsidRPr="006A3B4C">
        <w:rPr>
          <w:sz w:val="20"/>
          <w:szCs w:val="20"/>
        </w:rPr>
        <w:t>, and is considered a living document that will be updated as more information becomes available.</w:t>
      </w:r>
      <w:r w:rsidR="006A3B4C" w:rsidRPr="006A3B4C">
        <w:rPr>
          <w:sz w:val="20"/>
          <w:szCs w:val="20"/>
        </w:rPr>
        <w:t xml:space="preserve"> </w:t>
      </w:r>
    </w:p>
    <w:p w14:paraId="059C41D4" w14:textId="5C37CB39" w:rsidR="00D351F5" w:rsidRPr="006A3B4C" w:rsidRDefault="0077709C" w:rsidP="00CD5DB9">
      <w:pPr>
        <w:jc w:val="both"/>
        <w:rPr>
          <w:sz w:val="20"/>
          <w:szCs w:val="20"/>
        </w:rPr>
      </w:pPr>
      <w:r w:rsidRPr="006A3B4C">
        <w:rPr>
          <w:sz w:val="20"/>
          <w:szCs w:val="20"/>
        </w:rPr>
        <w:t xml:space="preserve">At the time of this version, Bsal is not known to occur in North America and suggested </w:t>
      </w:r>
      <w:r w:rsidR="00676E02" w:rsidRPr="006A3B4C">
        <w:rPr>
          <w:sz w:val="20"/>
          <w:szCs w:val="20"/>
        </w:rPr>
        <w:t xml:space="preserve">responses are consistent with the high-alert condition of </w:t>
      </w:r>
      <w:r w:rsidRPr="006A3B4C">
        <w:rPr>
          <w:sz w:val="20"/>
          <w:szCs w:val="20"/>
        </w:rPr>
        <w:t xml:space="preserve">Bsal </w:t>
      </w:r>
      <w:r w:rsidR="00676E02" w:rsidRPr="006A3B4C">
        <w:rPr>
          <w:sz w:val="20"/>
          <w:szCs w:val="20"/>
        </w:rPr>
        <w:t xml:space="preserve">being yet undetected or rare </w:t>
      </w:r>
      <w:r w:rsidRPr="006A3B4C">
        <w:rPr>
          <w:sz w:val="20"/>
          <w:szCs w:val="20"/>
        </w:rPr>
        <w:t>in North America.</w:t>
      </w:r>
      <w:r w:rsidR="006A3B4C" w:rsidRPr="006A3B4C">
        <w:rPr>
          <w:sz w:val="20"/>
          <w:szCs w:val="20"/>
        </w:rPr>
        <w:t xml:space="preserve"> </w:t>
      </w:r>
      <w:r w:rsidR="00D351F5" w:rsidRPr="006A3B4C">
        <w:rPr>
          <w:sz w:val="20"/>
          <w:szCs w:val="20"/>
        </w:rPr>
        <w:t xml:space="preserve">This </w:t>
      </w:r>
      <w:r w:rsidRPr="006A3B4C">
        <w:rPr>
          <w:sz w:val="20"/>
          <w:szCs w:val="20"/>
        </w:rPr>
        <w:t xml:space="preserve">document </w:t>
      </w:r>
      <w:r w:rsidR="00960CEA">
        <w:rPr>
          <w:sz w:val="20"/>
          <w:szCs w:val="20"/>
        </w:rPr>
        <w:t>is intended to be incorporated</w:t>
      </w:r>
      <w:r w:rsidR="00D351F5" w:rsidRPr="006A3B4C">
        <w:rPr>
          <w:sz w:val="20"/>
          <w:szCs w:val="20"/>
        </w:rPr>
        <w:t xml:space="preserve"> </w:t>
      </w:r>
      <w:r w:rsidR="00960CEA">
        <w:rPr>
          <w:sz w:val="20"/>
          <w:szCs w:val="20"/>
        </w:rPr>
        <w:t xml:space="preserve">into a </w:t>
      </w:r>
      <w:r w:rsidR="005C2DAC" w:rsidRPr="006A3B4C">
        <w:rPr>
          <w:sz w:val="20"/>
          <w:szCs w:val="20"/>
        </w:rPr>
        <w:t>National</w:t>
      </w:r>
      <w:r w:rsidR="00D351F5" w:rsidRPr="006A3B4C">
        <w:rPr>
          <w:sz w:val="20"/>
          <w:szCs w:val="20"/>
        </w:rPr>
        <w:t xml:space="preserve"> Bsal Strategic </w:t>
      </w:r>
      <w:r w:rsidR="008C288A" w:rsidRPr="006A3B4C">
        <w:rPr>
          <w:sz w:val="20"/>
          <w:szCs w:val="20"/>
        </w:rPr>
        <w:t>Framework</w:t>
      </w:r>
      <w:r w:rsidR="00D351F5" w:rsidRPr="006A3B4C">
        <w:rPr>
          <w:sz w:val="20"/>
          <w:szCs w:val="20"/>
        </w:rPr>
        <w:t xml:space="preserve">, where larger surveillance and monitoring strategies, research </w:t>
      </w:r>
      <w:r w:rsidR="00B8043A" w:rsidRPr="006A3B4C">
        <w:rPr>
          <w:sz w:val="20"/>
          <w:szCs w:val="20"/>
        </w:rPr>
        <w:t>needs</w:t>
      </w:r>
      <w:r w:rsidR="00D351F5" w:rsidRPr="006A3B4C">
        <w:rPr>
          <w:sz w:val="20"/>
          <w:szCs w:val="20"/>
        </w:rPr>
        <w:t xml:space="preserve">, </w:t>
      </w:r>
      <w:r w:rsidR="00DF1EC6">
        <w:rPr>
          <w:sz w:val="20"/>
          <w:szCs w:val="20"/>
        </w:rPr>
        <w:t xml:space="preserve">development of a Bsal reporting database, </w:t>
      </w:r>
      <w:r w:rsidR="00D351F5" w:rsidRPr="006A3B4C">
        <w:rPr>
          <w:sz w:val="20"/>
          <w:szCs w:val="20"/>
        </w:rPr>
        <w:t xml:space="preserve">policy </w:t>
      </w:r>
      <w:r w:rsidR="00B8043A" w:rsidRPr="006A3B4C">
        <w:rPr>
          <w:sz w:val="20"/>
          <w:szCs w:val="20"/>
        </w:rPr>
        <w:t>needs</w:t>
      </w:r>
      <w:r w:rsidR="00D351F5" w:rsidRPr="006A3B4C">
        <w:rPr>
          <w:sz w:val="20"/>
          <w:szCs w:val="20"/>
        </w:rPr>
        <w:t>, and related prevention strategies</w:t>
      </w:r>
      <w:r w:rsidR="00513ED2" w:rsidRPr="006A3B4C">
        <w:rPr>
          <w:sz w:val="20"/>
          <w:szCs w:val="20"/>
        </w:rPr>
        <w:t>, along with public outreach and communication,</w:t>
      </w:r>
      <w:r w:rsidR="00D351F5" w:rsidRPr="006A3B4C">
        <w:rPr>
          <w:sz w:val="20"/>
          <w:szCs w:val="20"/>
        </w:rPr>
        <w:t xml:space="preserve"> </w:t>
      </w:r>
      <w:r w:rsidR="00AB1FBE" w:rsidRPr="006A3B4C">
        <w:rPr>
          <w:sz w:val="20"/>
          <w:szCs w:val="20"/>
        </w:rPr>
        <w:t>are</w:t>
      </w:r>
      <w:r w:rsidR="00D351F5" w:rsidRPr="006A3B4C">
        <w:rPr>
          <w:sz w:val="20"/>
          <w:szCs w:val="20"/>
        </w:rPr>
        <w:t xml:space="preserve"> addressed.</w:t>
      </w:r>
    </w:p>
    <w:p w14:paraId="7390CD6D" w14:textId="39B76BCF" w:rsidR="00E303AB" w:rsidRDefault="00E303AB">
      <w:pPr>
        <w:rPr>
          <w:b/>
        </w:rPr>
      </w:pPr>
      <w:r>
        <w:rPr>
          <w:b/>
        </w:rPr>
        <w:br w:type="page"/>
      </w:r>
    </w:p>
    <w:p w14:paraId="092167CD" w14:textId="77777777" w:rsidR="0077709C" w:rsidRDefault="0077709C" w:rsidP="0077709C">
      <w:pPr>
        <w:jc w:val="center"/>
        <w:rPr>
          <w:b/>
          <w:sz w:val="28"/>
        </w:rPr>
      </w:pPr>
      <w:r w:rsidRPr="005E437D">
        <w:rPr>
          <w:b/>
          <w:i/>
          <w:sz w:val="28"/>
        </w:rPr>
        <w:lastRenderedPageBreak/>
        <w:t>Batrachochytrium salamandrivorans</w:t>
      </w:r>
      <w:r w:rsidRPr="005E437D">
        <w:rPr>
          <w:b/>
          <w:sz w:val="28"/>
        </w:rPr>
        <w:t xml:space="preserve"> </w:t>
      </w:r>
      <w:r>
        <w:rPr>
          <w:b/>
          <w:sz w:val="28"/>
        </w:rPr>
        <w:t>(Bsal)</w:t>
      </w:r>
    </w:p>
    <w:p w14:paraId="6197CF87" w14:textId="77777777" w:rsidR="0077709C" w:rsidRDefault="0077709C" w:rsidP="0077709C">
      <w:pPr>
        <w:jc w:val="center"/>
        <w:rPr>
          <w:b/>
          <w:sz w:val="28"/>
          <w:u w:val="single"/>
        </w:rPr>
      </w:pPr>
      <w:r>
        <w:rPr>
          <w:b/>
          <w:sz w:val="28"/>
          <w:u w:val="single"/>
        </w:rPr>
        <w:t>Rapid</w:t>
      </w:r>
      <w:r w:rsidRPr="005E437D">
        <w:rPr>
          <w:b/>
          <w:sz w:val="28"/>
          <w:u w:val="single"/>
        </w:rPr>
        <w:t xml:space="preserve"> Response </w:t>
      </w:r>
      <w:r w:rsidRPr="00E303AB">
        <w:rPr>
          <w:b/>
          <w:color w:val="FF0000"/>
          <w:sz w:val="28"/>
          <w:u w:val="single"/>
        </w:rPr>
        <w:t>Template</w:t>
      </w:r>
    </w:p>
    <w:p w14:paraId="0A473A39" w14:textId="77777777" w:rsidR="005E437D" w:rsidRDefault="005E437D" w:rsidP="005E437D">
      <w:pPr>
        <w:rPr>
          <w:b/>
        </w:rPr>
      </w:pPr>
    </w:p>
    <w:p w14:paraId="5D87D185" w14:textId="784AE950" w:rsidR="005E437D" w:rsidRDefault="005E437D" w:rsidP="00A71578">
      <w:pPr>
        <w:spacing w:after="0"/>
        <w:rPr>
          <w:b/>
          <w:u w:val="single"/>
        </w:rPr>
      </w:pPr>
      <w:r w:rsidRPr="005E437D">
        <w:rPr>
          <w:b/>
          <w:u w:val="single"/>
        </w:rPr>
        <w:t>Preliminary definitions and resources</w:t>
      </w:r>
    </w:p>
    <w:p w14:paraId="70A247AA" w14:textId="6B53517F" w:rsidR="00A71578" w:rsidRDefault="0077249F" w:rsidP="00A71578">
      <w:pPr>
        <w:tabs>
          <w:tab w:val="left" w:pos="360"/>
        </w:tabs>
        <w:spacing w:after="0"/>
        <w:rPr>
          <w:b/>
        </w:rPr>
      </w:pPr>
      <w:r w:rsidRPr="0077249F">
        <w:rPr>
          <w:i/>
          <w:color w:val="0000FF"/>
        </w:rPr>
        <w:t>This section set</w:t>
      </w:r>
      <w:r w:rsidR="001D65CF">
        <w:rPr>
          <w:i/>
          <w:color w:val="0000FF"/>
        </w:rPr>
        <w:t>s</w:t>
      </w:r>
      <w:r w:rsidRPr="0077249F">
        <w:rPr>
          <w:i/>
          <w:color w:val="0000FF"/>
        </w:rPr>
        <w:t xml:space="preserve"> forth how terms are defined within the rest of the document. These definitions will also occur in the larger Action Plan. However, entities customizing this template should add other definitions as they deem appropriate.</w:t>
      </w:r>
      <w:r w:rsidR="00A71578" w:rsidRPr="00A71578">
        <w:rPr>
          <w:b/>
        </w:rPr>
        <w:t xml:space="preserve"> </w:t>
      </w:r>
    </w:p>
    <w:p w14:paraId="799D0399" w14:textId="1CA43035" w:rsidR="00A71578" w:rsidRDefault="00A71578" w:rsidP="00A71578">
      <w:pPr>
        <w:tabs>
          <w:tab w:val="left" w:pos="360"/>
        </w:tabs>
        <w:spacing w:after="0"/>
        <w:rPr>
          <w:b/>
        </w:rPr>
      </w:pPr>
      <w:r>
        <w:rPr>
          <w:b/>
        </w:rPr>
        <w:t>Definitions:</w:t>
      </w:r>
    </w:p>
    <w:p w14:paraId="47F087E0" w14:textId="4D998738" w:rsidR="00CA142F" w:rsidRPr="001202D7" w:rsidRDefault="00CA142F" w:rsidP="0077709C">
      <w:pPr>
        <w:pStyle w:val="ListParagraph"/>
        <w:numPr>
          <w:ilvl w:val="0"/>
          <w:numId w:val="2"/>
        </w:numPr>
        <w:jc w:val="both"/>
        <w:rPr>
          <w:i/>
        </w:rPr>
      </w:pPr>
      <w:r>
        <w:rPr>
          <w:i/>
        </w:rPr>
        <w:t>Bsal</w:t>
      </w:r>
      <w:r w:rsidR="00AB1FBE">
        <w:rPr>
          <w:i/>
        </w:rPr>
        <w:t>-</w:t>
      </w:r>
      <w:r>
        <w:rPr>
          <w:i/>
        </w:rPr>
        <w:t xml:space="preserve">susceptible </w:t>
      </w:r>
      <w:r w:rsidR="00AB1FBE">
        <w:rPr>
          <w:i/>
        </w:rPr>
        <w:t xml:space="preserve">host </w:t>
      </w:r>
      <w:r>
        <w:rPr>
          <w:i/>
        </w:rPr>
        <w:t xml:space="preserve">species </w:t>
      </w:r>
      <w:r>
        <w:t xml:space="preserve">– </w:t>
      </w:r>
      <w:r w:rsidR="005251F8">
        <w:t xml:space="preserve">We use this phrase broadly to indicate both species for which Bsal can be fatal and species that can </w:t>
      </w:r>
      <w:r w:rsidR="00AB1FBE">
        <w:t>be infected</w:t>
      </w:r>
      <w:bookmarkStart w:id="0" w:name="_GoBack"/>
      <w:bookmarkEnd w:id="0"/>
      <w:r w:rsidR="00AB1FBE">
        <w:t xml:space="preserve"> by Bsal but not develop disease symptoms, hence may </w:t>
      </w:r>
      <w:r w:rsidR="00556BBF">
        <w:t xml:space="preserve">serve as reservoirs and </w:t>
      </w:r>
      <w:r w:rsidR="005251F8">
        <w:t>carry Bsal</w:t>
      </w:r>
      <w:r w:rsidR="005251F8" w:rsidRPr="00707E4F">
        <w:t xml:space="preserve">. </w:t>
      </w:r>
      <w:r>
        <w:t xml:space="preserve">At the time of this version, </w:t>
      </w:r>
      <w:r w:rsidR="004718D0">
        <w:t xml:space="preserve">experimental </w:t>
      </w:r>
      <w:r w:rsidR="00DF1EC6">
        <w:t xml:space="preserve">and field </w:t>
      </w:r>
      <w:r w:rsidR="004718D0">
        <w:t>evidence suggests</w:t>
      </w:r>
      <w:r w:rsidR="005F63C7">
        <w:t xml:space="preserve"> that anurans may carry it (Stegen et al. 2017</w:t>
      </w:r>
      <w:r w:rsidR="00DF1EC6">
        <w:t>; Yuan et al. 2018</w:t>
      </w:r>
      <w:r w:rsidR="005F63C7">
        <w:t xml:space="preserve">). Thus, </w:t>
      </w:r>
      <w:r>
        <w:t xml:space="preserve">we assume that all </w:t>
      </w:r>
      <w:r w:rsidR="00556BBF">
        <w:t>amphibian</w:t>
      </w:r>
      <w:r>
        <w:t xml:space="preserve"> species </w:t>
      </w:r>
      <w:r w:rsidRPr="00556BBF">
        <w:rPr>
          <w:i/>
        </w:rPr>
        <w:t>may</w:t>
      </w:r>
      <w:r>
        <w:t xml:space="preserve"> be susceptible to Bsal</w:t>
      </w:r>
      <w:r w:rsidR="004A4769">
        <w:t xml:space="preserve"> or be carriers of Bsal</w:t>
      </w:r>
      <w:r w:rsidR="001D65CF">
        <w:t xml:space="preserve"> unless it is </w:t>
      </w:r>
      <w:r w:rsidR="00BB69E5">
        <w:t>demonstrated</w:t>
      </w:r>
      <w:r w:rsidR="001D65CF">
        <w:t xml:space="preserve"> that a species cannot be infected</w:t>
      </w:r>
      <w:r>
        <w:t xml:space="preserve">. </w:t>
      </w:r>
      <w:r w:rsidR="004577E4" w:rsidRPr="004577E4">
        <w:rPr>
          <w:i/>
          <w:color w:val="0000FF"/>
        </w:rPr>
        <w:t>Bsal has been termed the “salamander fungus” because it was described from infected fire salamanders in Europe and has been shown to either infect or to be carried by several other salamande</w:t>
      </w:r>
      <w:r w:rsidR="00B7265D">
        <w:rPr>
          <w:i/>
          <w:color w:val="0000FF"/>
        </w:rPr>
        <w:t xml:space="preserve">r species (Martel et al. 2014). New evidence suggests that some anurans can also be infected and carry the pathogen, potentially without developing clinical signs of infection </w:t>
      </w:r>
      <w:r w:rsidR="00B7265D" w:rsidRPr="00BB69E5">
        <w:rPr>
          <w:i/>
          <w:color w:val="0000FF"/>
        </w:rPr>
        <w:t>(Stegen et al. 2017</w:t>
      </w:r>
      <w:r w:rsidR="00DF1EC6">
        <w:rPr>
          <w:i/>
          <w:color w:val="0000FF"/>
        </w:rPr>
        <w:t>; Yuan et al. 2018</w:t>
      </w:r>
      <w:r w:rsidR="00B7265D" w:rsidRPr="00BB69E5">
        <w:rPr>
          <w:i/>
          <w:color w:val="0000FF"/>
        </w:rPr>
        <w:t>).</w:t>
      </w:r>
      <w:r w:rsidR="00B7265D">
        <w:rPr>
          <w:i/>
          <w:color w:val="0000FF"/>
        </w:rPr>
        <w:t xml:space="preserve"> </w:t>
      </w:r>
      <w:r w:rsidR="00707E4F">
        <w:rPr>
          <w:i/>
          <w:color w:val="0000FF"/>
        </w:rPr>
        <w:t xml:space="preserve">This template </w:t>
      </w:r>
      <w:r w:rsidR="004718D0">
        <w:rPr>
          <w:i/>
          <w:color w:val="0000FF"/>
        </w:rPr>
        <w:t xml:space="preserve">and this definition </w:t>
      </w:r>
      <w:r w:rsidR="00707E4F">
        <w:rPr>
          <w:i/>
          <w:color w:val="0000FF"/>
        </w:rPr>
        <w:t xml:space="preserve">will be updated </w:t>
      </w:r>
      <w:r w:rsidR="004718D0">
        <w:rPr>
          <w:i/>
          <w:color w:val="0000FF"/>
        </w:rPr>
        <w:t>when new evidence of species-specific susceptibility</w:t>
      </w:r>
      <w:r w:rsidR="00707E4F">
        <w:rPr>
          <w:i/>
          <w:color w:val="0000FF"/>
        </w:rPr>
        <w:t xml:space="preserve"> </w:t>
      </w:r>
      <w:r w:rsidR="004718D0">
        <w:rPr>
          <w:i/>
          <w:color w:val="0000FF"/>
        </w:rPr>
        <w:t>becomes available</w:t>
      </w:r>
      <w:r w:rsidR="0077709C" w:rsidRPr="0077709C">
        <w:rPr>
          <w:i/>
          <w:color w:val="0000FF"/>
        </w:rPr>
        <w:t>.</w:t>
      </w:r>
    </w:p>
    <w:p w14:paraId="3794D1BF" w14:textId="7C5D20BE" w:rsidR="005E437D" w:rsidRPr="007551BA" w:rsidRDefault="005E437D" w:rsidP="0077709C">
      <w:pPr>
        <w:pStyle w:val="ListParagraph"/>
        <w:numPr>
          <w:ilvl w:val="0"/>
          <w:numId w:val="2"/>
        </w:numPr>
        <w:jc w:val="both"/>
        <w:rPr>
          <w:i/>
        </w:rPr>
      </w:pPr>
      <w:r w:rsidRPr="007551BA">
        <w:rPr>
          <w:i/>
        </w:rPr>
        <w:t xml:space="preserve">Wild </w:t>
      </w:r>
      <w:r w:rsidR="00AB1FBE">
        <w:rPr>
          <w:i/>
        </w:rPr>
        <w:t xml:space="preserve">host </w:t>
      </w:r>
      <w:r w:rsidRPr="007551BA">
        <w:rPr>
          <w:i/>
        </w:rPr>
        <w:t>population</w:t>
      </w:r>
      <w:r w:rsidR="001D67B8" w:rsidRPr="007551BA">
        <w:rPr>
          <w:i/>
        </w:rPr>
        <w:t xml:space="preserve"> </w:t>
      </w:r>
      <w:r w:rsidR="00DC58E2" w:rsidRPr="007551BA">
        <w:t>– F</w:t>
      </w:r>
      <w:r w:rsidR="0038521D">
        <w:t>ree-ranging population of Bsal-</w:t>
      </w:r>
      <w:r w:rsidR="001D67B8" w:rsidRPr="007551BA">
        <w:t>susceptible species.</w:t>
      </w:r>
    </w:p>
    <w:p w14:paraId="6F5BC790" w14:textId="16E2E3DB" w:rsidR="00513ED2" w:rsidRPr="007551BA" w:rsidRDefault="00513ED2" w:rsidP="0077709C">
      <w:pPr>
        <w:pStyle w:val="ListParagraph"/>
        <w:numPr>
          <w:ilvl w:val="1"/>
          <w:numId w:val="2"/>
        </w:numPr>
        <w:jc w:val="both"/>
      </w:pPr>
      <w:r w:rsidRPr="007551BA">
        <w:t xml:space="preserve">Naïve (no prior </w:t>
      </w:r>
      <w:r w:rsidR="00CA142F">
        <w:t xml:space="preserve">Bsal </w:t>
      </w:r>
      <w:r w:rsidRPr="007551BA">
        <w:t>detections known</w:t>
      </w:r>
      <w:r w:rsidR="00315236" w:rsidRPr="007551BA">
        <w:t xml:space="preserve"> at </w:t>
      </w:r>
      <w:r w:rsidR="00CA142F">
        <w:t xml:space="preserve">a given </w:t>
      </w:r>
      <w:r w:rsidR="00315236" w:rsidRPr="007551BA">
        <w:t>site</w:t>
      </w:r>
      <w:r w:rsidRPr="007551BA">
        <w:t>)</w:t>
      </w:r>
    </w:p>
    <w:p w14:paraId="17672A65" w14:textId="194BF5E5" w:rsidR="00513ED2" w:rsidRPr="007551BA" w:rsidRDefault="00A34709" w:rsidP="0077709C">
      <w:pPr>
        <w:pStyle w:val="ListParagraph"/>
        <w:numPr>
          <w:ilvl w:val="1"/>
          <w:numId w:val="2"/>
        </w:numPr>
        <w:jc w:val="both"/>
      </w:pPr>
      <w:r w:rsidRPr="007551BA">
        <w:t xml:space="preserve">Exposed </w:t>
      </w:r>
      <w:r w:rsidR="00513ED2" w:rsidRPr="007551BA">
        <w:t xml:space="preserve">(prior </w:t>
      </w:r>
      <w:r w:rsidR="00CA142F">
        <w:t xml:space="preserve">Bsal </w:t>
      </w:r>
      <w:r w:rsidR="00513ED2" w:rsidRPr="007551BA">
        <w:t>detections documented</w:t>
      </w:r>
      <w:r w:rsidR="00315236" w:rsidRPr="007551BA">
        <w:t xml:space="preserve"> at </w:t>
      </w:r>
      <w:r w:rsidR="00CA142F">
        <w:t xml:space="preserve">a given </w:t>
      </w:r>
      <w:r w:rsidR="00315236" w:rsidRPr="007551BA">
        <w:t>site</w:t>
      </w:r>
      <w:r w:rsidR="00513ED2" w:rsidRPr="007551BA">
        <w:t>)</w:t>
      </w:r>
    </w:p>
    <w:p w14:paraId="3DEE1FB3" w14:textId="1652CD13" w:rsidR="002879A2" w:rsidRDefault="002879A2" w:rsidP="0077709C">
      <w:pPr>
        <w:pStyle w:val="ListParagraph"/>
        <w:numPr>
          <w:ilvl w:val="1"/>
          <w:numId w:val="2"/>
        </w:numPr>
        <w:jc w:val="both"/>
      </w:pPr>
      <w:r w:rsidRPr="007551BA">
        <w:t>Unknown (no or insufficient Bsal surveillance has been performed to know the status</w:t>
      </w:r>
      <w:r w:rsidR="00A34709" w:rsidRPr="007551BA">
        <w:t>)</w:t>
      </w:r>
    </w:p>
    <w:p w14:paraId="115E7AF6" w14:textId="0A443A30" w:rsidR="005E437D" w:rsidRPr="007551BA" w:rsidRDefault="005E437D" w:rsidP="0077709C">
      <w:pPr>
        <w:pStyle w:val="ListParagraph"/>
        <w:numPr>
          <w:ilvl w:val="0"/>
          <w:numId w:val="2"/>
        </w:numPr>
        <w:jc w:val="both"/>
        <w:rPr>
          <w:i/>
        </w:rPr>
      </w:pPr>
      <w:r w:rsidRPr="007551BA">
        <w:rPr>
          <w:i/>
        </w:rPr>
        <w:t xml:space="preserve">Captive </w:t>
      </w:r>
      <w:r w:rsidR="00BD6835">
        <w:rPr>
          <w:i/>
        </w:rPr>
        <w:t xml:space="preserve">host </w:t>
      </w:r>
      <w:r w:rsidRPr="007551BA">
        <w:rPr>
          <w:i/>
        </w:rPr>
        <w:t>population</w:t>
      </w:r>
      <w:r w:rsidR="001D67B8" w:rsidRPr="007551BA">
        <w:rPr>
          <w:i/>
        </w:rPr>
        <w:t xml:space="preserve"> – </w:t>
      </w:r>
      <w:r w:rsidR="006E7F7A" w:rsidRPr="007551BA">
        <w:t xml:space="preserve">Any population that is not free-ranging, including outdoor enclosed spaces or fenced runs </w:t>
      </w:r>
      <w:r w:rsidR="00CA142F">
        <w:t>where</w:t>
      </w:r>
      <w:r w:rsidR="006E7F7A" w:rsidRPr="007551BA">
        <w:t xml:space="preserve"> contact with wild amphibians </w:t>
      </w:r>
      <w:r w:rsidR="00DC58E2" w:rsidRPr="007551BA">
        <w:t>or</w:t>
      </w:r>
      <w:r w:rsidR="006E7F7A" w:rsidRPr="007551BA">
        <w:t xml:space="preserve"> disease vectors</w:t>
      </w:r>
      <w:r w:rsidR="00CA142F">
        <w:t xml:space="preserve"> may be possible</w:t>
      </w:r>
      <w:r w:rsidR="006E7F7A" w:rsidRPr="007551BA">
        <w:t xml:space="preserve"> </w:t>
      </w:r>
      <w:r w:rsidR="001D67B8" w:rsidRPr="007551BA">
        <w:t>(e.g., zoo, aquarium, research facility, university)</w:t>
      </w:r>
      <w:r w:rsidR="00DC58E2" w:rsidRPr="007551BA">
        <w:t>.</w:t>
      </w:r>
    </w:p>
    <w:p w14:paraId="027FEB80" w14:textId="1225018D" w:rsidR="00513ED2" w:rsidRPr="0032133F" w:rsidRDefault="00513ED2" w:rsidP="0077709C">
      <w:pPr>
        <w:pStyle w:val="ListParagraph"/>
        <w:numPr>
          <w:ilvl w:val="1"/>
          <w:numId w:val="2"/>
        </w:numPr>
        <w:jc w:val="both"/>
      </w:pPr>
      <w:r w:rsidRPr="0032133F">
        <w:t xml:space="preserve">Naïve (no prior </w:t>
      </w:r>
      <w:r w:rsidR="00CA142F">
        <w:t xml:space="preserve">Bsal </w:t>
      </w:r>
      <w:r w:rsidRPr="0032133F">
        <w:t>detections known from the captive location)</w:t>
      </w:r>
    </w:p>
    <w:p w14:paraId="2106539F" w14:textId="30B929E8" w:rsidR="00513ED2" w:rsidRPr="00DC58E2" w:rsidRDefault="00A34709" w:rsidP="0077709C">
      <w:pPr>
        <w:pStyle w:val="ListParagraph"/>
        <w:numPr>
          <w:ilvl w:val="1"/>
          <w:numId w:val="2"/>
        </w:numPr>
        <w:jc w:val="both"/>
      </w:pPr>
      <w:r>
        <w:t>Exposed</w:t>
      </w:r>
      <w:r w:rsidRPr="0032133F">
        <w:t xml:space="preserve"> </w:t>
      </w:r>
      <w:r w:rsidR="00513ED2" w:rsidRPr="0032133F">
        <w:t xml:space="preserve">(prior </w:t>
      </w:r>
      <w:r w:rsidR="00CA142F">
        <w:t xml:space="preserve">Bsal </w:t>
      </w:r>
      <w:r w:rsidR="00513ED2" w:rsidRPr="00DC58E2">
        <w:t>detections documented from the captive location)</w:t>
      </w:r>
    </w:p>
    <w:p w14:paraId="7C044D64" w14:textId="548FD9D1" w:rsidR="00A34709" w:rsidRDefault="00A34709" w:rsidP="0077709C">
      <w:pPr>
        <w:pStyle w:val="ListParagraph"/>
        <w:numPr>
          <w:ilvl w:val="1"/>
          <w:numId w:val="2"/>
        </w:numPr>
        <w:jc w:val="both"/>
      </w:pPr>
      <w:r w:rsidRPr="00DC58E2">
        <w:t>Unknown (no or insufficient Bsal surveillance has been performed to know the status)</w:t>
      </w:r>
    </w:p>
    <w:p w14:paraId="2714419A" w14:textId="4F9C2B48" w:rsidR="005E437D" w:rsidRDefault="00315236" w:rsidP="0077709C">
      <w:pPr>
        <w:pStyle w:val="ListParagraph"/>
        <w:numPr>
          <w:ilvl w:val="0"/>
          <w:numId w:val="2"/>
        </w:numPr>
        <w:jc w:val="both"/>
      </w:pPr>
      <w:r w:rsidRPr="00927977">
        <w:rPr>
          <w:i/>
        </w:rPr>
        <w:t>Mortality</w:t>
      </w:r>
      <w:r w:rsidR="005E437D" w:rsidRPr="00927977">
        <w:rPr>
          <w:i/>
        </w:rPr>
        <w:t xml:space="preserve"> event</w:t>
      </w:r>
      <w:r w:rsidR="005E437D">
        <w:t xml:space="preserve">, </w:t>
      </w:r>
      <w:r w:rsidR="005E437D" w:rsidRPr="00513ED2">
        <w:rPr>
          <w:color w:val="FF0000"/>
        </w:rPr>
        <w:t>wild</w:t>
      </w:r>
      <w:r w:rsidR="004C087C">
        <w:rPr>
          <w:color w:val="FF0000"/>
        </w:rPr>
        <w:t xml:space="preserve"> </w:t>
      </w:r>
      <w:r w:rsidR="004C087C" w:rsidRPr="00DC58E2">
        <w:t xml:space="preserve">– </w:t>
      </w:r>
      <w:r w:rsidR="00DC58E2" w:rsidRPr="007551BA">
        <w:t>Death of o</w:t>
      </w:r>
      <w:r w:rsidR="004C087C" w:rsidRPr="007551BA">
        <w:t xml:space="preserve">ne or more </w:t>
      </w:r>
      <w:r w:rsidR="00786097">
        <w:t xml:space="preserve">free-ranging </w:t>
      </w:r>
      <w:r w:rsidR="005251F8">
        <w:t>amphibians</w:t>
      </w:r>
      <w:r w:rsidR="005251F8" w:rsidRPr="007551BA">
        <w:t xml:space="preserve"> </w:t>
      </w:r>
      <w:r w:rsidR="003B1646" w:rsidRPr="007551BA">
        <w:t xml:space="preserve">in </w:t>
      </w:r>
      <w:r w:rsidR="00786097">
        <w:t>the</w:t>
      </w:r>
      <w:r w:rsidR="003B1646" w:rsidRPr="007551BA">
        <w:t xml:space="preserve"> environment</w:t>
      </w:r>
      <w:r w:rsidR="009979E1">
        <w:t>,</w:t>
      </w:r>
      <w:r w:rsidR="00DC58E2" w:rsidRPr="007551BA">
        <w:t xml:space="preserve"> whe</w:t>
      </w:r>
      <w:r w:rsidR="009979E1">
        <w:t xml:space="preserve">ther or not </w:t>
      </w:r>
      <w:r w:rsidR="00DC58E2" w:rsidRPr="007551BA">
        <w:t xml:space="preserve">the Bsal pathogen </w:t>
      </w:r>
      <w:r w:rsidR="008A0B9B">
        <w:t>has been detected.</w:t>
      </w:r>
      <w:r w:rsidR="00551367" w:rsidRPr="007551BA">
        <w:t xml:space="preserve"> </w:t>
      </w:r>
    </w:p>
    <w:p w14:paraId="2C006AF7" w14:textId="67421FE1" w:rsidR="005E437D" w:rsidRDefault="00315236" w:rsidP="0077709C">
      <w:pPr>
        <w:pStyle w:val="ListParagraph"/>
        <w:numPr>
          <w:ilvl w:val="0"/>
          <w:numId w:val="2"/>
        </w:numPr>
        <w:jc w:val="both"/>
      </w:pPr>
      <w:r w:rsidRPr="007551BA">
        <w:rPr>
          <w:i/>
        </w:rPr>
        <w:t>Mortality</w:t>
      </w:r>
      <w:r w:rsidR="005E437D" w:rsidRPr="007551BA">
        <w:rPr>
          <w:i/>
        </w:rPr>
        <w:t xml:space="preserve"> event</w:t>
      </w:r>
      <w:r w:rsidR="005E437D" w:rsidRPr="007551BA">
        <w:t>, captive</w:t>
      </w:r>
      <w:r w:rsidR="003B1646" w:rsidRPr="007551BA">
        <w:t xml:space="preserve"> </w:t>
      </w:r>
      <w:r w:rsidR="00DC58E2" w:rsidRPr="007551BA">
        <w:t>–</w:t>
      </w:r>
      <w:r w:rsidR="003B1646" w:rsidRPr="007551BA">
        <w:t xml:space="preserve"> </w:t>
      </w:r>
      <w:r w:rsidR="00DC58E2" w:rsidRPr="007551BA">
        <w:t>Death of o</w:t>
      </w:r>
      <w:r w:rsidR="003B1646" w:rsidRPr="007551BA">
        <w:t xml:space="preserve">ne or more </w:t>
      </w:r>
      <w:r w:rsidR="005251F8">
        <w:t>amphibians</w:t>
      </w:r>
      <w:r w:rsidR="005251F8" w:rsidRPr="007551BA">
        <w:t xml:space="preserve"> </w:t>
      </w:r>
      <w:r w:rsidR="003B1646" w:rsidRPr="007551BA">
        <w:t>in a captive environment</w:t>
      </w:r>
      <w:r w:rsidR="008A0B9B">
        <w:t>,</w:t>
      </w:r>
      <w:r w:rsidR="00DC58E2" w:rsidRPr="007551BA">
        <w:t xml:space="preserve"> whe</w:t>
      </w:r>
      <w:r w:rsidR="008A0B9B">
        <w:t>ther or not t</w:t>
      </w:r>
      <w:r w:rsidR="00DC58E2" w:rsidRPr="007551BA">
        <w:t>he Bsal pat</w:t>
      </w:r>
      <w:r w:rsidR="00551367" w:rsidRPr="007551BA">
        <w:t xml:space="preserve">hogen </w:t>
      </w:r>
      <w:r w:rsidR="008A0B9B">
        <w:t xml:space="preserve">has been detected. </w:t>
      </w:r>
      <w:r w:rsidR="00DC58E2" w:rsidRPr="007551BA">
        <w:t xml:space="preserve"> </w:t>
      </w:r>
    </w:p>
    <w:p w14:paraId="2198B7A4" w14:textId="702AA8CD" w:rsidR="00DF6D1C" w:rsidRDefault="00593E17" w:rsidP="001202D7">
      <w:pPr>
        <w:pStyle w:val="ListParagraph"/>
        <w:numPr>
          <w:ilvl w:val="0"/>
          <w:numId w:val="2"/>
        </w:numPr>
        <w:jc w:val="both"/>
      </w:pPr>
      <w:r w:rsidRPr="001202D7">
        <w:rPr>
          <w:i/>
        </w:rPr>
        <w:t>Eradication</w:t>
      </w:r>
      <w:r w:rsidRPr="00B42E64">
        <w:t xml:space="preserve"> –</w:t>
      </w:r>
      <w:r w:rsidR="005251F8" w:rsidRPr="00B42E64">
        <w:t xml:space="preserve"> The assume</w:t>
      </w:r>
      <w:r w:rsidR="000746EE">
        <w:t>d elimination of Bsal from individual amphibian</w:t>
      </w:r>
      <w:r w:rsidR="00DF6D1C">
        <w:t>s</w:t>
      </w:r>
      <w:r w:rsidR="000746EE">
        <w:t xml:space="preserve"> </w:t>
      </w:r>
      <w:r w:rsidR="00894F6B">
        <w:rPr>
          <w:i/>
        </w:rPr>
        <w:t>held i</w:t>
      </w:r>
      <w:r w:rsidR="00DF6D1C">
        <w:rPr>
          <w:i/>
        </w:rPr>
        <w:t>n captivity</w:t>
      </w:r>
      <w:r w:rsidR="00DF6D1C">
        <w:t xml:space="preserve"> </w:t>
      </w:r>
      <w:r w:rsidR="005251F8" w:rsidRPr="00B42E64">
        <w:t>based on</w:t>
      </w:r>
      <w:r w:rsidRPr="00B42E64">
        <w:t xml:space="preserve"> </w:t>
      </w:r>
      <w:r w:rsidR="005251F8" w:rsidRPr="00B42E64">
        <w:t>f</w:t>
      </w:r>
      <w:r w:rsidRPr="00B42E64">
        <w:t>our (4) consecutive, negative PCR tests</w:t>
      </w:r>
      <w:r w:rsidR="000746EE">
        <w:t>, each one week apart</w:t>
      </w:r>
      <w:r w:rsidRPr="00B42E64">
        <w:t>, per</w:t>
      </w:r>
      <w:r w:rsidR="00DF6D1C">
        <w:t xml:space="preserve"> individual, </w:t>
      </w:r>
      <w:r w:rsidR="002907C5">
        <w:t xml:space="preserve">as described in </w:t>
      </w:r>
      <w:r w:rsidRPr="00B42E64">
        <w:t>Blooi et al. (2014).</w:t>
      </w:r>
      <w:r w:rsidR="00DF6D1C">
        <w:t xml:space="preserve"> </w:t>
      </w:r>
    </w:p>
    <w:p w14:paraId="5775749A" w14:textId="77777777" w:rsidR="00202107" w:rsidRPr="0025679C" w:rsidRDefault="00202107" w:rsidP="0025679C">
      <w:pPr>
        <w:pStyle w:val="ListParagraph"/>
        <w:numPr>
          <w:ilvl w:val="0"/>
          <w:numId w:val="2"/>
        </w:numPr>
        <w:jc w:val="both"/>
      </w:pPr>
      <w:r w:rsidRPr="0025679C">
        <w:rPr>
          <w:i/>
        </w:rPr>
        <w:t>Participating Laboratory</w:t>
      </w:r>
      <w:r w:rsidRPr="0025679C">
        <w:t>. The particular laboratory that has been engaged during a testing or response effort; see also Resources below regarding the Diagnostic Laboratory Network.</w:t>
      </w:r>
    </w:p>
    <w:p w14:paraId="7F0813B8" w14:textId="50071CB9" w:rsidR="000D7C7A" w:rsidRPr="001202D7" w:rsidRDefault="000D7C7A" w:rsidP="0025679C">
      <w:pPr>
        <w:pStyle w:val="ListParagraph"/>
        <w:numPr>
          <w:ilvl w:val="0"/>
          <w:numId w:val="2"/>
        </w:numPr>
        <w:jc w:val="both"/>
      </w:pPr>
      <w:r w:rsidRPr="007551BA">
        <w:rPr>
          <w:i/>
        </w:rPr>
        <w:lastRenderedPageBreak/>
        <w:t>Reporting Individual</w:t>
      </w:r>
      <w:r w:rsidR="00BD0DF8">
        <w:rPr>
          <w:i/>
        </w:rPr>
        <w:t>(s)</w:t>
      </w:r>
      <w:r w:rsidRPr="007551BA">
        <w:t>. The individual</w:t>
      </w:r>
      <w:r w:rsidR="00C955AC">
        <w:t>(s)</w:t>
      </w:r>
      <w:r w:rsidRPr="007551BA">
        <w:t xml:space="preserve"> </w:t>
      </w:r>
      <w:r w:rsidR="00202107">
        <w:t>who submitted</w:t>
      </w:r>
      <w:r w:rsidRPr="007551BA">
        <w:t xml:space="preserve"> the sample(s)</w:t>
      </w:r>
      <w:r w:rsidR="002D03E4">
        <w:t xml:space="preserve"> (e.g., swabs, carcasses, live animals)</w:t>
      </w:r>
      <w:r w:rsidR="00202107">
        <w:t xml:space="preserve"> to a laboratory for diagnostics</w:t>
      </w:r>
      <w:r w:rsidR="00353536">
        <w:t xml:space="preserve">. This is </w:t>
      </w:r>
      <w:r w:rsidRPr="007551BA">
        <w:t xml:space="preserve">the </w:t>
      </w:r>
      <w:r w:rsidR="00353536">
        <w:t>person(s)</w:t>
      </w:r>
      <w:r w:rsidRPr="007551BA">
        <w:t xml:space="preserve"> the lab</w:t>
      </w:r>
      <w:r w:rsidR="00D22BB9">
        <w:t>oratory</w:t>
      </w:r>
      <w:r w:rsidRPr="007551BA">
        <w:t xml:space="preserve"> is to contact to provide results.</w:t>
      </w:r>
      <w:r w:rsidR="00A030F4">
        <w:t xml:space="preserve"> In some cases, this may be a scientific researcher. </w:t>
      </w:r>
      <w:r w:rsidR="00A030F4" w:rsidRPr="00A030F4">
        <w:rPr>
          <w:i/>
          <w:color w:val="0000FF"/>
        </w:rPr>
        <w:t>At the time of this version, the</w:t>
      </w:r>
      <w:r w:rsidR="00A030F4">
        <w:rPr>
          <w:i/>
          <w:color w:val="0000FF"/>
        </w:rPr>
        <w:t xml:space="preserve"> Bsal Task Force </w:t>
      </w:r>
      <w:r w:rsidR="00900FDD">
        <w:rPr>
          <w:i/>
          <w:color w:val="0000FF"/>
        </w:rPr>
        <w:t>is working</w:t>
      </w:r>
      <w:r w:rsidR="00A030F4">
        <w:rPr>
          <w:i/>
          <w:color w:val="0000FF"/>
        </w:rPr>
        <w:t xml:space="preserve"> </w:t>
      </w:r>
      <w:r w:rsidR="00900FDD">
        <w:rPr>
          <w:i/>
          <w:color w:val="0000FF"/>
        </w:rPr>
        <w:t>to develop a statement and working with key scientific journal editors to ensure that sharing of scientific findings with management agencies in order to facilitate early detection and rapid response actions will not diminish the value or integrity of the scientific findings or the person(s) involved.</w:t>
      </w:r>
    </w:p>
    <w:p w14:paraId="0DE23961" w14:textId="00182CFB" w:rsidR="000746EE" w:rsidRDefault="004F4864" w:rsidP="0025679C">
      <w:pPr>
        <w:pStyle w:val="ListParagraph"/>
        <w:numPr>
          <w:ilvl w:val="0"/>
          <w:numId w:val="2"/>
        </w:numPr>
        <w:jc w:val="both"/>
      </w:pPr>
      <w:r w:rsidRPr="00754859">
        <w:rPr>
          <w:i/>
        </w:rPr>
        <w:t xml:space="preserve">Core </w:t>
      </w:r>
      <w:r w:rsidR="00891AF5" w:rsidRPr="00754859">
        <w:rPr>
          <w:i/>
        </w:rPr>
        <w:t>Response</w:t>
      </w:r>
      <w:r w:rsidRPr="00754859">
        <w:rPr>
          <w:i/>
        </w:rPr>
        <w:t xml:space="preserve"> Team</w:t>
      </w:r>
      <w:r w:rsidR="00891AF5">
        <w:t xml:space="preserve"> (CR</w:t>
      </w:r>
      <w:r w:rsidRPr="007551BA">
        <w:t xml:space="preserve">T). </w:t>
      </w:r>
      <w:r w:rsidR="00891AF5">
        <w:t>The</w:t>
      </w:r>
      <w:r w:rsidRPr="007551BA">
        <w:t xml:space="preserve"> group </w:t>
      </w:r>
      <w:r w:rsidR="00891AF5">
        <w:t>of</w:t>
      </w:r>
      <w:r w:rsidRPr="007551BA">
        <w:t xml:space="preserve"> authorized professionals</w:t>
      </w:r>
      <w:r w:rsidR="00891AF5">
        <w:t>,</w:t>
      </w:r>
      <w:r w:rsidRPr="007551BA">
        <w:t xml:space="preserve"> </w:t>
      </w:r>
      <w:r w:rsidR="00061A48">
        <w:t>and other</w:t>
      </w:r>
      <w:r w:rsidR="00061A48" w:rsidRPr="007551BA">
        <w:t xml:space="preserve"> </w:t>
      </w:r>
      <w:r w:rsidR="00891AF5">
        <w:t xml:space="preserve">parties involved in the initial discovery, that evaluates the situation and makes recommendations for next steps. The CRT may include other </w:t>
      </w:r>
      <w:r w:rsidR="00061A48" w:rsidRPr="007551BA">
        <w:t>trusted parties</w:t>
      </w:r>
      <w:r w:rsidR="00061A48">
        <w:t>, as appropriate,</w:t>
      </w:r>
      <w:r w:rsidR="00061A48" w:rsidRPr="007551BA">
        <w:t xml:space="preserve"> </w:t>
      </w:r>
      <w:r w:rsidRPr="007551BA">
        <w:t>where inf</w:t>
      </w:r>
      <w:r w:rsidR="00CA142F">
        <w:t xml:space="preserve">ormation can be securely shared, and </w:t>
      </w:r>
      <w:r w:rsidRPr="007551BA">
        <w:t>will not compromise scientific integrity</w:t>
      </w:r>
      <w:r w:rsidR="00891AF5">
        <w:t xml:space="preserve"> (see suggested composition in Resources)</w:t>
      </w:r>
      <w:r w:rsidR="00DC58E2" w:rsidRPr="00754859">
        <w:rPr>
          <w:b/>
        </w:rPr>
        <w:t>.</w:t>
      </w:r>
      <w:r w:rsidR="000746EE" w:rsidRPr="00754859">
        <w:rPr>
          <w:b/>
        </w:rPr>
        <w:t xml:space="preserve"> </w:t>
      </w:r>
      <w:r w:rsidR="000746EE" w:rsidRPr="00754859">
        <w:rPr>
          <w:i/>
          <w:color w:val="0000FF"/>
        </w:rPr>
        <w:t>We reference the use of such a team as part of the recommended actions in the response scenarios described in this template. We suggest that certain members of this team be identified in advance, to facilitate a rapid response. Below, we offer additional suggestions regarding role and composition. However, the use or role of the team is ultimately at the discretion of the entity customizing this template.</w:t>
      </w:r>
      <w:r w:rsidR="000746EE">
        <w:t xml:space="preserve"> </w:t>
      </w:r>
    </w:p>
    <w:p w14:paraId="626E69CE" w14:textId="47AC56C6" w:rsidR="004F4864" w:rsidRDefault="004F4864" w:rsidP="00754859">
      <w:pPr>
        <w:pStyle w:val="ListParagraph"/>
        <w:jc w:val="both"/>
        <w:rPr>
          <w:b/>
        </w:rPr>
      </w:pPr>
    </w:p>
    <w:p w14:paraId="069A2D29" w14:textId="63C335B7" w:rsidR="00D351F5" w:rsidRPr="00D351F5" w:rsidRDefault="00D351F5" w:rsidP="0077709C">
      <w:pPr>
        <w:ind w:firstLine="360"/>
        <w:jc w:val="both"/>
        <w:rPr>
          <w:b/>
        </w:rPr>
      </w:pPr>
      <w:r w:rsidRPr="00D351F5">
        <w:rPr>
          <w:b/>
        </w:rPr>
        <w:t>Resources</w:t>
      </w:r>
    </w:p>
    <w:p w14:paraId="7CFCB0F0" w14:textId="4CA3DDA8" w:rsidR="00556BBF" w:rsidRPr="005E62A2" w:rsidRDefault="00513ED2" w:rsidP="005E62A2">
      <w:pPr>
        <w:pStyle w:val="ListParagraph"/>
        <w:numPr>
          <w:ilvl w:val="0"/>
          <w:numId w:val="7"/>
        </w:numPr>
        <w:jc w:val="both"/>
        <w:rPr>
          <w:b/>
          <w:u w:val="single"/>
        </w:rPr>
      </w:pPr>
      <w:r w:rsidRPr="005E62A2">
        <w:rPr>
          <w:b/>
        </w:rPr>
        <w:t>Diagnostic L</w:t>
      </w:r>
      <w:r w:rsidR="00D351F5" w:rsidRPr="005E62A2">
        <w:rPr>
          <w:b/>
        </w:rPr>
        <w:t>ab</w:t>
      </w:r>
      <w:r w:rsidR="00D22BB9" w:rsidRPr="005E62A2">
        <w:rPr>
          <w:b/>
        </w:rPr>
        <w:t>oratory</w:t>
      </w:r>
      <w:r w:rsidR="00D351F5" w:rsidRPr="005E62A2">
        <w:rPr>
          <w:b/>
        </w:rPr>
        <w:t xml:space="preserve"> </w:t>
      </w:r>
      <w:r w:rsidRPr="005E62A2">
        <w:rPr>
          <w:b/>
        </w:rPr>
        <w:t>Network</w:t>
      </w:r>
      <w:r w:rsidR="00444058" w:rsidRPr="005E62A2">
        <w:rPr>
          <w:b/>
        </w:rPr>
        <w:t>.</w:t>
      </w:r>
      <w:r w:rsidRPr="005E62A2">
        <w:t xml:space="preserve"> </w:t>
      </w:r>
      <w:r w:rsidR="00444058" w:rsidRPr="005E62A2">
        <w:t xml:space="preserve">A </w:t>
      </w:r>
      <w:r w:rsidRPr="005E62A2">
        <w:t>consortium of</w:t>
      </w:r>
      <w:r w:rsidR="005C2DAC" w:rsidRPr="005E62A2">
        <w:t xml:space="preserve"> participating</w:t>
      </w:r>
      <w:r w:rsidR="00D351F5" w:rsidRPr="005E62A2">
        <w:t xml:space="preserve"> lab</w:t>
      </w:r>
      <w:r w:rsidR="00D22BB9" w:rsidRPr="005E62A2">
        <w:t>oratorie</w:t>
      </w:r>
      <w:r w:rsidR="00D351F5" w:rsidRPr="005E62A2">
        <w:t xml:space="preserve">s </w:t>
      </w:r>
      <w:r w:rsidRPr="005E62A2">
        <w:t>equipped to handle</w:t>
      </w:r>
      <w:r w:rsidR="00D351F5" w:rsidRPr="005E62A2">
        <w:t xml:space="preserve"> </w:t>
      </w:r>
      <w:r w:rsidR="00B1252D" w:rsidRPr="005E62A2">
        <w:t xml:space="preserve">Bsal </w:t>
      </w:r>
      <w:r w:rsidRPr="005E62A2">
        <w:t>testing requests,</w:t>
      </w:r>
      <w:r w:rsidR="0032133F" w:rsidRPr="005E62A2">
        <w:t xml:space="preserve"> a</w:t>
      </w:r>
      <w:r w:rsidR="005C2DAC" w:rsidRPr="005E62A2">
        <w:t xml:space="preserve">nd to employ specific protocols (as </w:t>
      </w:r>
      <w:r w:rsidR="00B40A65" w:rsidRPr="005E62A2">
        <w:t>recommended</w:t>
      </w:r>
      <w:r w:rsidR="005C2DAC" w:rsidRPr="005E62A2">
        <w:t xml:space="preserve"> by the Bsal Task Force’s Diagnostics </w:t>
      </w:r>
      <w:r w:rsidR="008E29D8" w:rsidRPr="005E62A2">
        <w:t>team</w:t>
      </w:r>
      <w:r w:rsidR="005C2DAC" w:rsidRPr="005E62A2">
        <w:t xml:space="preserve">) </w:t>
      </w:r>
      <w:r w:rsidR="00B40A65" w:rsidRPr="005E62A2">
        <w:t>for</w:t>
      </w:r>
      <w:r w:rsidR="005C2DAC" w:rsidRPr="005E62A2">
        <w:t xml:space="preserve"> Quality Assurance and Quality Control (QA/QC). Assists with coordination of sample handling.</w:t>
      </w:r>
      <w:r w:rsidR="00556BBF" w:rsidRPr="005E62A2">
        <w:t xml:space="preserve"> The list of known labs capable of Bsal testing is provided on the Bsal Task Force Website: </w:t>
      </w:r>
      <w:hyperlink r:id="rId10" w:history="1">
        <w:r w:rsidR="005E62A2" w:rsidRPr="005E62A2">
          <w:rPr>
            <w:rStyle w:val="Hyperlink"/>
          </w:rPr>
          <w:t>www.salamanderfungus.org/resources/labs</w:t>
        </w:r>
      </w:hyperlink>
      <w:r w:rsidR="005E62A2" w:rsidRPr="005E62A2">
        <w:t>.</w:t>
      </w:r>
      <w:r w:rsidR="005E62A2">
        <w:t xml:space="preserve"> </w:t>
      </w:r>
      <w:r w:rsidR="005E62A2" w:rsidRPr="005E62A2">
        <w:rPr>
          <w:i/>
          <w:color w:val="0000FF"/>
        </w:rPr>
        <w:t xml:space="preserve">Entities customizing this template </w:t>
      </w:r>
      <w:r w:rsidR="005E62A2">
        <w:rPr>
          <w:i/>
          <w:color w:val="0000FF"/>
        </w:rPr>
        <w:t>may</w:t>
      </w:r>
      <w:r w:rsidR="005E62A2" w:rsidRPr="005E62A2">
        <w:rPr>
          <w:i/>
          <w:color w:val="0000FF"/>
        </w:rPr>
        <w:t xml:space="preserve"> benefit from contacting their nearest laboratory(-ies) to </w:t>
      </w:r>
      <w:r w:rsidR="005E62A2">
        <w:rPr>
          <w:i/>
          <w:color w:val="0000FF"/>
        </w:rPr>
        <w:t>understand</w:t>
      </w:r>
      <w:r w:rsidR="005E62A2" w:rsidRPr="005E62A2">
        <w:rPr>
          <w:i/>
          <w:color w:val="0000FF"/>
        </w:rPr>
        <w:t xml:space="preserve"> their sample submission protocols, fees for services (as applicable), </w:t>
      </w:r>
      <w:r w:rsidR="005E62A2">
        <w:rPr>
          <w:i/>
          <w:color w:val="0000FF"/>
        </w:rPr>
        <w:t>and any</w:t>
      </w:r>
      <w:r w:rsidR="005E62A2" w:rsidRPr="005E62A2">
        <w:rPr>
          <w:i/>
          <w:color w:val="0000FF"/>
        </w:rPr>
        <w:t xml:space="preserve"> </w:t>
      </w:r>
      <w:r w:rsidR="005E62A2">
        <w:rPr>
          <w:i/>
          <w:color w:val="0000FF"/>
        </w:rPr>
        <w:t>other requirements to</w:t>
      </w:r>
      <w:r w:rsidR="005E62A2" w:rsidRPr="005E62A2">
        <w:rPr>
          <w:i/>
          <w:color w:val="0000FF"/>
        </w:rPr>
        <w:t xml:space="preserve"> </w:t>
      </w:r>
      <w:r w:rsidR="005E62A2">
        <w:rPr>
          <w:i/>
          <w:color w:val="0000FF"/>
        </w:rPr>
        <w:t>collaborate</w:t>
      </w:r>
      <w:r w:rsidR="005E62A2" w:rsidRPr="005E62A2">
        <w:rPr>
          <w:i/>
          <w:color w:val="0000FF"/>
        </w:rPr>
        <w:t xml:space="preserve"> in the event of a disease outbreak (whether Bsal or other pathogen).</w:t>
      </w:r>
      <w:r w:rsidR="005E62A2">
        <w:t xml:space="preserve"> </w:t>
      </w:r>
    </w:p>
    <w:p w14:paraId="593C7793" w14:textId="77777777" w:rsidR="001202D7" w:rsidRPr="005E62A2" w:rsidRDefault="001202D7" w:rsidP="001202D7">
      <w:pPr>
        <w:pStyle w:val="ListParagraph"/>
        <w:jc w:val="both"/>
        <w:rPr>
          <w:b/>
          <w:u w:val="single"/>
        </w:rPr>
      </w:pPr>
    </w:p>
    <w:p w14:paraId="276C21E3" w14:textId="3AD5D14E" w:rsidR="00673982" w:rsidRPr="005E62A2" w:rsidRDefault="00673982" w:rsidP="0077709C">
      <w:pPr>
        <w:pStyle w:val="ListParagraph"/>
        <w:numPr>
          <w:ilvl w:val="0"/>
          <w:numId w:val="7"/>
        </w:numPr>
        <w:jc w:val="both"/>
        <w:rPr>
          <w:color w:val="0000FF"/>
        </w:rPr>
      </w:pPr>
      <w:r w:rsidRPr="005E62A2">
        <w:rPr>
          <w:b/>
        </w:rPr>
        <w:t xml:space="preserve">Core </w:t>
      </w:r>
      <w:r w:rsidR="00F730D5" w:rsidRPr="005E62A2">
        <w:rPr>
          <w:b/>
        </w:rPr>
        <w:t>Response</w:t>
      </w:r>
      <w:r w:rsidRPr="005E62A2">
        <w:rPr>
          <w:b/>
        </w:rPr>
        <w:t xml:space="preserve"> Team</w:t>
      </w:r>
      <w:r w:rsidR="00F730D5" w:rsidRPr="005E62A2">
        <w:rPr>
          <w:b/>
        </w:rPr>
        <w:t xml:space="preserve"> (CR</w:t>
      </w:r>
      <w:r w:rsidR="00556BBF" w:rsidRPr="005E62A2">
        <w:rPr>
          <w:b/>
        </w:rPr>
        <w:t xml:space="preserve">T). </w:t>
      </w:r>
      <w:r w:rsidR="007655E6" w:rsidRPr="005E62A2">
        <w:t xml:space="preserve"> </w:t>
      </w:r>
      <w:r w:rsidR="007655E6" w:rsidRPr="005E62A2">
        <w:rPr>
          <w:i/>
          <w:color w:val="0000FF"/>
        </w:rPr>
        <w:t>As noted above, we reference the use of such a team as part of the recommended actions in the response scenarios described in this template. Here, we offer suggestions on the charge and composition of the team. However, the use or role of the team is ultimately at the discretion of the entity customizing this template.</w:t>
      </w:r>
    </w:p>
    <w:p w14:paraId="0232DC6F" w14:textId="7446B6EE" w:rsidR="00CA142F" w:rsidRPr="00AB3153" w:rsidRDefault="00D22BB9" w:rsidP="0077709C">
      <w:pPr>
        <w:pStyle w:val="ListParagraph"/>
        <w:numPr>
          <w:ilvl w:val="1"/>
          <w:numId w:val="7"/>
        </w:numPr>
        <w:jc w:val="both"/>
      </w:pPr>
      <w:r w:rsidRPr="005E62A2">
        <w:rPr>
          <w:b/>
        </w:rPr>
        <w:t>Purpose</w:t>
      </w:r>
      <w:r w:rsidR="00CA142F" w:rsidRPr="005E62A2">
        <w:t xml:space="preserve">. The </w:t>
      </w:r>
      <w:r w:rsidR="00F730D5" w:rsidRPr="005E62A2">
        <w:t>CR</w:t>
      </w:r>
      <w:r w:rsidR="00556BBF" w:rsidRPr="005E62A2">
        <w:t>T</w:t>
      </w:r>
      <w:r w:rsidRPr="005E62A2">
        <w:t xml:space="preserve"> is an advisory group who</w:t>
      </w:r>
      <w:r w:rsidR="00CA142F" w:rsidRPr="005E62A2">
        <w:t xml:space="preserve"> </w:t>
      </w:r>
      <w:r w:rsidR="00F730D5" w:rsidRPr="005E62A2">
        <w:t>discusses the</w:t>
      </w:r>
      <w:r w:rsidR="00D747D9" w:rsidRPr="005E62A2">
        <w:t xml:space="preserve"> specific scenario and </w:t>
      </w:r>
      <w:r w:rsidRPr="005E62A2">
        <w:t>helps to</w:t>
      </w:r>
      <w:r w:rsidRPr="00AB3153">
        <w:t xml:space="preserve"> </w:t>
      </w:r>
      <w:r w:rsidR="00F730D5" w:rsidRPr="00AB3153">
        <w:t xml:space="preserve">make initial decisions regarding response actions </w:t>
      </w:r>
      <w:r w:rsidR="00E023A6" w:rsidRPr="00AB3153">
        <w:t>and</w:t>
      </w:r>
      <w:r w:rsidR="00F730D5" w:rsidRPr="00AB3153">
        <w:t xml:space="preserve"> related communications. Any member of the</w:t>
      </w:r>
      <w:r w:rsidR="00CA142F" w:rsidRPr="00AB3153">
        <w:t xml:space="preserve"> </w:t>
      </w:r>
      <w:r w:rsidR="00F730D5" w:rsidRPr="00AB3153">
        <w:t>CR</w:t>
      </w:r>
      <w:r w:rsidR="00D747D9" w:rsidRPr="00AB3153">
        <w:t>T</w:t>
      </w:r>
      <w:r w:rsidR="00CA142F" w:rsidRPr="00AB3153">
        <w:t xml:space="preserve"> is </w:t>
      </w:r>
      <w:r w:rsidR="00D747D9" w:rsidRPr="00AB3153">
        <w:t>expected to keep</w:t>
      </w:r>
      <w:r w:rsidR="00CA142F" w:rsidRPr="00AB3153">
        <w:t xml:space="preserve"> the shared information </w:t>
      </w:r>
      <w:r w:rsidR="00F730D5" w:rsidRPr="00AB3153">
        <w:rPr>
          <w:b/>
        </w:rPr>
        <w:t>confidential</w:t>
      </w:r>
      <w:r w:rsidR="00CA142F" w:rsidRPr="00AB3153">
        <w:t xml:space="preserve"> until the </w:t>
      </w:r>
      <w:r w:rsidR="00CA142F" w:rsidRPr="00AB3153">
        <w:rPr>
          <w:b/>
        </w:rPr>
        <w:t>management agency or entity with jurisdiction</w:t>
      </w:r>
      <w:r w:rsidR="00A030F4" w:rsidRPr="00AB3153">
        <w:rPr>
          <w:b/>
        </w:rPr>
        <w:t xml:space="preserve"> </w:t>
      </w:r>
      <w:r w:rsidR="00A030F4" w:rsidRPr="00AB3153">
        <w:t>(i.e., the authority to make decisions about the species or the lands affected)</w:t>
      </w:r>
      <w:r w:rsidR="00A030F4" w:rsidRPr="00AB3153">
        <w:rPr>
          <w:b/>
        </w:rPr>
        <w:t xml:space="preserve"> </w:t>
      </w:r>
      <w:r w:rsidR="00CA142F" w:rsidRPr="00AB3153">
        <w:t>indicates</w:t>
      </w:r>
      <w:r w:rsidR="00F730D5" w:rsidRPr="00AB3153">
        <w:t xml:space="preserve"> how, where, when information may be shared</w:t>
      </w:r>
      <w:r w:rsidR="00CA142F" w:rsidRPr="00AB3153">
        <w:t xml:space="preserve">. </w:t>
      </w:r>
      <w:r w:rsidR="00210446" w:rsidRPr="00AB3153">
        <w:t xml:space="preserve"> </w:t>
      </w:r>
    </w:p>
    <w:p w14:paraId="7B99A9BB" w14:textId="348CD1BB" w:rsidR="00673982" w:rsidRPr="00AB3153" w:rsidRDefault="00673982" w:rsidP="00E8352C">
      <w:pPr>
        <w:pStyle w:val="CommentText"/>
        <w:numPr>
          <w:ilvl w:val="1"/>
          <w:numId w:val="7"/>
        </w:numPr>
        <w:spacing w:after="0"/>
        <w:jc w:val="both"/>
        <w:rPr>
          <w:sz w:val="22"/>
          <w:szCs w:val="22"/>
        </w:rPr>
      </w:pPr>
      <w:r w:rsidRPr="00AB3153">
        <w:rPr>
          <w:b/>
          <w:sz w:val="22"/>
          <w:szCs w:val="22"/>
        </w:rPr>
        <w:t>Composition</w:t>
      </w:r>
      <w:r w:rsidRPr="00AB3153">
        <w:rPr>
          <w:sz w:val="22"/>
          <w:szCs w:val="22"/>
        </w:rPr>
        <w:t xml:space="preserve">: </w:t>
      </w:r>
      <w:r w:rsidR="004D6613" w:rsidRPr="00AB3153">
        <w:rPr>
          <w:b/>
          <w:sz w:val="22"/>
          <w:szCs w:val="22"/>
        </w:rPr>
        <w:t xml:space="preserve"> </w:t>
      </w:r>
      <w:r w:rsidR="004D6613" w:rsidRPr="00AB3153">
        <w:rPr>
          <w:b/>
          <w:i/>
          <w:color w:val="0000FF"/>
          <w:sz w:val="22"/>
          <w:szCs w:val="22"/>
        </w:rPr>
        <w:t>The composition of this team may change depending on the specific circumstance. A brief explanation on the suggested composition:</w:t>
      </w:r>
      <w:r w:rsidR="0026554B" w:rsidRPr="00AB3153">
        <w:rPr>
          <w:b/>
          <w:i/>
          <w:color w:val="0000FF"/>
          <w:sz w:val="22"/>
          <w:szCs w:val="22"/>
        </w:rPr>
        <w:t xml:space="preserve"> a) </w:t>
      </w:r>
      <w:r w:rsidR="004D6613" w:rsidRPr="00AB3153">
        <w:rPr>
          <w:i/>
          <w:color w:val="0000FF"/>
          <w:sz w:val="22"/>
          <w:szCs w:val="22"/>
        </w:rPr>
        <w:t xml:space="preserve">Individual who discovered the mortality event or was involved in research that led to a Bsal-positive </w:t>
      </w:r>
      <w:r w:rsidR="004D6613" w:rsidRPr="00AB3153">
        <w:rPr>
          <w:i/>
          <w:color w:val="0000FF"/>
          <w:sz w:val="22"/>
          <w:szCs w:val="22"/>
        </w:rPr>
        <w:lastRenderedPageBreak/>
        <w:t>detection may have ability to assist in response-related actio</w:t>
      </w:r>
      <w:r w:rsidR="0026554B" w:rsidRPr="00AB3153">
        <w:rPr>
          <w:i/>
          <w:color w:val="0000FF"/>
          <w:sz w:val="22"/>
          <w:szCs w:val="22"/>
        </w:rPr>
        <w:t xml:space="preserve">ns or follow-up work at the site; b) </w:t>
      </w:r>
      <w:r w:rsidR="004D6613" w:rsidRPr="00AB3153">
        <w:rPr>
          <w:i/>
          <w:color w:val="0000FF"/>
          <w:sz w:val="22"/>
          <w:szCs w:val="22"/>
        </w:rPr>
        <w:t>Agency with management jurisdiction, or land manager will be able to confirm actions that can or cannot be taken</w:t>
      </w:r>
      <w:r w:rsidR="0026554B" w:rsidRPr="00AB3153">
        <w:rPr>
          <w:i/>
          <w:color w:val="0000FF"/>
          <w:sz w:val="22"/>
          <w:szCs w:val="22"/>
        </w:rPr>
        <w:t xml:space="preserve">; c) </w:t>
      </w:r>
      <w:r w:rsidR="004D6613" w:rsidRPr="00AB3153">
        <w:rPr>
          <w:i/>
          <w:color w:val="0000FF"/>
          <w:sz w:val="22"/>
          <w:szCs w:val="22"/>
        </w:rPr>
        <w:t>The state</w:t>
      </w:r>
      <w:r w:rsidR="0035727A" w:rsidRPr="00AB3153">
        <w:rPr>
          <w:i/>
          <w:color w:val="0000FF"/>
          <w:sz w:val="22"/>
          <w:szCs w:val="22"/>
        </w:rPr>
        <w:t xml:space="preserve"> or provincial/territorial</w:t>
      </w:r>
      <w:r w:rsidR="004D6613" w:rsidRPr="00AB3153">
        <w:rPr>
          <w:i/>
          <w:color w:val="0000FF"/>
          <w:sz w:val="22"/>
          <w:szCs w:val="22"/>
        </w:rPr>
        <w:t xml:space="preserve"> fish and wildlife agency is the primary management authority for amphibians &amp; can assist with appropriate species management  actions on non-federal lands</w:t>
      </w:r>
      <w:r w:rsidR="0026554B" w:rsidRPr="00AB3153">
        <w:rPr>
          <w:i/>
          <w:color w:val="0000FF"/>
          <w:sz w:val="22"/>
          <w:szCs w:val="22"/>
        </w:rPr>
        <w:t xml:space="preserve">; d) </w:t>
      </w:r>
      <w:r w:rsidR="004D6613" w:rsidRPr="00AB3153">
        <w:rPr>
          <w:i/>
          <w:color w:val="0000FF"/>
          <w:sz w:val="22"/>
          <w:szCs w:val="22"/>
        </w:rPr>
        <w:t xml:space="preserve">Amphibian experts can advise on most current science. Specifically, </w:t>
      </w:r>
      <w:r w:rsidR="004D6613" w:rsidRPr="00AB3153">
        <w:rPr>
          <w:b/>
          <w:i/>
          <w:color w:val="0000FF"/>
          <w:sz w:val="22"/>
          <w:szCs w:val="22"/>
        </w:rPr>
        <w:t xml:space="preserve">the Bsal Technical Advisory Committee was formed to include appropriate expertise in the event of a Bsal outbreak, </w:t>
      </w:r>
      <w:r w:rsidR="004D6613" w:rsidRPr="00AB3153">
        <w:rPr>
          <w:i/>
          <w:color w:val="0000FF"/>
          <w:sz w:val="22"/>
          <w:szCs w:val="22"/>
        </w:rPr>
        <w:t>and is at your disposal for confidential advisory assistance.</w:t>
      </w:r>
    </w:p>
    <w:p w14:paraId="12A24187" w14:textId="77777777" w:rsidR="00634621" w:rsidRPr="00AB3153" w:rsidRDefault="00634621" w:rsidP="00E8352C">
      <w:pPr>
        <w:pStyle w:val="ListParagraph"/>
        <w:numPr>
          <w:ilvl w:val="2"/>
          <w:numId w:val="7"/>
        </w:numPr>
        <w:jc w:val="both"/>
      </w:pPr>
      <w:r w:rsidRPr="00AB3153">
        <w:t>Reporting Individual(s)</w:t>
      </w:r>
    </w:p>
    <w:p w14:paraId="46961EEA" w14:textId="22803C41" w:rsidR="00634621" w:rsidRPr="00AB3153" w:rsidRDefault="00634621" w:rsidP="00E8352C">
      <w:pPr>
        <w:pStyle w:val="ListParagraph"/>
        <w:numPr>
          <w:ilvl w:val="2"/>
          <w:numId w:val="7"/>
        </w:numPr>
        <w:jc w:val="both"/>
      </w:pPr>
      <w:r w:rsidRPr="00AB3153">
        <w:t>Agency or entity with jurisdiction</w:t>
      </w:r>
      <w:r w:rsidR="0026554B" w:rsidRPr="00AB3153">
        <w:t xml:space="preserve"> over the affected species or lands</w:t>
      </w:r>
    </w:p>
    <w:p w14:paraId="13115CCB" w14:textId="571FD3A9" w:rsidR="00634621" w:rsidRPr="00AB3153" w:rsidRDefault="00634621" w:rsidP="00E8352C">
      <w:pPr>
        <w:pStyle w:val="ListParagraph"/>
        <w:numPr>
          <w:ilvl w:val="2"/>
          <w:numId w:val="7"/>
        </w:numPr>
        <w:jc w:val="both"/>
      </w:pPr>
      <w:r w:rsidRPr="00AB3153">
        <w:t>Land or Facility manager(s)/owner(s) where samples were collected</w:t>
      </w:r>
      <w:r w:rsidR="00EF6EB3" w:rsidRPr="00AB3153">
        <w:t>, if different from the entity in (2)(b)(ii)</w:t>
      </w:r>
    </w:p>
    <w:p w14:paraId="02AE9A12" w14:textId="0EBAF4B4" w:rsidR="00B737F6" w:rsidRPr="00AB3153" w:rsidRDefault="00673982" w:rsidP="00E8352C">
      <w:pPr>
        <w:pStyle w:val="ListParagraph"/>
        <w:numPr>
          <w:ilvl w:val="2"/>
          <w:numId w:val="7"/>
        </w:numPr>
        <w:jc w:val="both"/>
      </w:pPr>
      <w:r w:rsidRPr="00AB3153">
        <w:t>State</w:t>
      </w:r>
      <w:r w:rsidR="00B737F6" w:rsidRPr="00AB3153">
        <w:t xml:space="preserve"> agency personnel in charge of amphibians </w:t>
      </w:r>
    </w:p>
    <w:p w14:paraId="511166CA" w14:textId="3DC9CB4C" w:rsidR="00673982" w:rsidRPr="00AB3153" w:rsidRDefault="00B737F6" w:rsidP="00E8352C">
      <w:pPr>
        <w:pStyle w:val="ListParagraph"/>
        <w:numPr>
          <w:ilvl w:val="3"/>
          <w:numId w:val="7"/>
        </w:numPr>
        <w:jc w:val="both"/>
      </w:pPr>
      <w:r w:rsidRPr="00AB3153">
        <w:t>NOTE: The Association of Fish and Wildlife Agencies’ Amphibian &amp; Reptile Program Manager, Priya Nanjappa (</w:t>
      </w:r>
      <w:hyperlink r:id="rId11" w:history="1">
        <w:r w:rsidRPr="00AB3153">
          <w:rPr>
            <w:rStyle w:val="Hyperlink"/>
          </w:rPr>
          <w:t>pnanjappa@fishwildlife.org</w:t>
        </w:r>
      </w:hyperlink>
      <w:r w:rsidRPr="00AB3153">
        <w:t>), can assist in determining the appropriate state contacts.</w:t>
      </w:r>
    </w:p>
    <w:p w14:paraId="21212490" w14:textId="1275983A" w:rsidR="004C644D" w:rsidRPr="00AB3153" w:rsidRDefault="00673982" w:rsidP="00E8352C">
      <w:pPr>
        <w:pStyle w:val="ListParagraph"/>
        <w:numPr>
          <w:ilvl w:val="2"/>
          <w:numId w:val="7"/>
        </w:numPr>
        <w:jc w:val="both"/>
      </w:pPr>
      <w:r w:rsidRPr="00AB3153">
        <w:t xml:space="preserve">Key </w:t>
      </w:r>
      <w:r w:rsidR="006B30BC" w:rsidRPr="00AB3153">
        <w:t xml:space="preserve">amphibian </w:t>
      </w:r>
      <w:r w:rsidRPr="00AB3153">
        <w:t>expert scientists who can provide recommendations</w:t>
      </w:r>
      <w:r w:rsidR="00B737F6" w:rsidRPr="00AB3153">
        <w:t>,</w:t>
      </w:r>
      <w:r w:rsidRPr="00AB3153">
        <w:t xml:space="preserve"> </w:t>
      </w:r>
      <w:r w:rsidR="00B737F6" w:rsidRPr="00AB3153">
        <w:rPr>
          <w:b/>
        </w:rPr>
        <w:t>in a confidential consulting capacity</w:t>
      </w:r>
      <w:r w:rsidR="00B737F6" w:rsidRPr="00AB3153">
        <w:t xml:space="preserve">, </w:t>
      </w:r>
      <w:r w:rsidRPr="00AB3153">
        <w:t>for short and long-term response</w:t>
      </w:r>
      <w:r w:rsidR="00EF6EB3" w:rsidRPr="00AB3153">
        <w:t>s</w:t>
      </w:r>
      <w:r w:rsidRPr="00AB3153">
        <w:t xml:space="preserve"> based on best available science</w:t>
      </w:r>
      <w:r w:rsidR="004C644D" w:rsidRPr="00AB3153">
        <w:t>:</w:t>
      </w:r>
    </w:p>
    <w:p w14:paraId="23E09CE5" w14:textId="77777777" w:rsidR="001202D7" w:rsidRPr="00AB3153" w:rsidRDefault="005F2E7C" w:rsidP="00E8352C">
      <w:pPr>
        <w:pStyle w:val="ListParagraph"/>
        <w:numPr>
          <w:ilvl w:val="3"/>
          <w:numId w:val="7"/>
        </w:numPr>
        <w:jc w:val="both"/>
      </w:pPr>
      <w:r w:rsidRPr="00AB3153">
        <w:t xml:space="preserve">NOTE: </w:t>
      </w:r>
      <w:r w:rsidR="00643288" w:rsidRPr="00AB3153">
        <w:t xml:space="preserve">Please consider contacting </w:t>
      </w:r>
      <w:r w:rsidRPr="00AB3153">
        <w:t>t</w:t>
      </w:r>
      <w:r w:rsidR="00B737F6" w:rsidRPr="00AB3153">
        <w:t>he</w:t>
      </w:r>
      <w:r w:rsidR="004C644D" w:rsidRPr="00AB3153">
        <w:t xml:space="preserve"> B</w:t>
      </w:r>
      <w:r w:rsidR="00B737F6" w:rsidRPr="00AB3153">
        <w:t>sal</w:t>
      </w:r>
      <w:r w:rsidR="004C644D" w:rsidRPr="00AB3153">
        <w:t xml:space="preserve"> T</w:t>
      </w:r>
      <w:r w:rsidR="00B737F6" w:rsidRPr="00AB3153">
        <w:t xml:space="preserve">echnical </w:t>
      </w:r>
      <w:r w:rsidR="004C644D" w:rsidRPr="00AB3153">
        <w:t>A</w:t>
      </w:r>
      <w:r w:rsidR="00B737F6" w:rsidRPr="00AB3153">
        <w:t xml:space="preserve">dvisory </w:t>
      </w:r>
      <w:r w:rsidR="004C644D" w:rsidRPr="00AB3153">
        <w:t>C</w:t>
      </w:r>
      <w:r w:rsidR="00B737F6" w:rsidRPr="00AB3153">
        <w:t>ommittee leadership</w:t>
      </w:r>
      <w:r w:rsidR="00643288" w:rsidRPr="00AB3153">
        <w:t xml:space="preserve"> (</w:t>
      </w:r>
      <w:hyperlink r:id="rId12" w:history="1">
        <w:r w:rsidR="00B40A65" w:rsidRPr="00AB3153">
          <w:rPr>
            <w:rStyle w:val="Hyperlink"/>
          </w:rPr>
          <w:t>response@salamanderfungus.org</w:t>
        </w:r>
      </w:hyperlink>
      <w:r w:rsidR="00643288" w:rsidRPr="00AB3153">
        <w:t>); one</w:t>
      </w:r>
      <w:r w:rsidR="00B737F6" w:rsidRPr="00AB3153">
        <w:t xml:space="preserve"> </w:t>
      </w:r>
      <w:r w:rsidRPr="00AB3153">
        <w:t xml:space="preserve">or </w:t>
      </w:r>
      <w:r w:rsidR="00643288" w:rsidRPr="00AB3153">
        <w:t xml:space="preserve">more </w:t>
      </w:r>
      <w:r w:rsidRPr="00AB3153">
        <w:t xml:space="preserve">members will be </w:t>
      </w:r>
      <w:r w:rsidR="00B737F6" w:rsidRPr="00AB3153">
        <w:t>available to assist in a confidential advisory capacity</w:t>
      </w:r>
      <w:r w:rsidR="001202D7" w:rsidRPr="00AB3153">
        <w:t>.</w:t>
      </w:r>
    </w:p>
    <w:p w14:paraId="280CE96A" w14:textId="7AEFB695" w:rsidR="00673982" w:rsidRPr="00AB3153" w:rsidRDefault="00B737F6" w:rsidP="001202D7">
      <w:pPr>
        <w:pStyle w:val="ListParagraph"/>
        <w:ind w:left="2880"/>
        <w:jc w:val="both"/>
      </w:pPr>
      <w:r w:rsidRPr="00AB3153">
        <w:t xml:space="preserve"> </w:t>
      </w:r>
    </w:p>
    <w:p w14:paraId="09C439DA" w14:textId="12C0DF69" w:rsidR="0026554B" w:rsidRPr="00AB3153" w:rsidRDefault="00673982" w:rsidP="0026554B">
      <w:pPr>
        <w:pStyle w:val="ListParagraph"/>
        <w:numPr>
          <w:ilvl w:val="0"/>
          <w:numId w:val="7"/>
        </w:numPr>
        <w:spacing w:after="0"/>
        <w:jc w:val="both"/>
        <w:rPr>
          <w:b/>
          <w:color w:val="0000FF"/>
        </w:rPr>
      </w:pPr>
      <w:r w:rsidRPr="00AB3153">
        <w:rPr>
          <w:b/>
        </w:rPr>
        <w:t>Points of Contact (PoCs):</w:t>
      </w:r>
      <w:r w:rsidR="0026554B" w:rsidRPr="00AB3153">
        <w:rPr>
          <w:b/>
        </w:rPr>
        <w:t xml:space="preserve"> </w:t>
      </w:r>
      <w:r w:rsidR="0026554B" w:rsidRPr="00AB3153">
        <w:rPr>
          <w:i/>
          <w:color w:val="0000FF"/>
        </w:rPr>
        <w:t>Entities customizing this template should populate with preferred PoCs.</w:t>
      </w:r>
    </w:p>
    <w:p w14:paraId="09C1A719" w14:textId="4DC1F101" w:rsidR="00673982" w:rsidRPr="00AB3153" w:rsidRDefault="00673982" w:rsidP="0077709C">
      <w:pPr>
        <w:pStyle w:val="ListParagraph"/>
        <w:numPr>
          <w:ilvl w:val="1"/>
          <w:numId w:val="7"/>
        </w:numPr>
        <w:jc w:val="both"/>
      </w:pPr>
      <w:r w:rsidRPr="00AB3153">
        <w:t xml:space="preserve">Provide a list of key contacts in a given state, federal agency, or management unit </w:t>
      </w:r>
      <w:r w:rsidR="002E5D0C" w:rsidRPr="00AB3153">
        <w:t xml:space="preserve">(e.g. unit director or manager; staff veterinarian, lead herpetologist or wildlife biologist) </w:t>
      </w:r>
      <w:r w:rsidRPr="00AB3153">
        <w:t xml:space="preserve">to inform when there is a positive/after </w:t>
      </w:r>
      <w:r w:rsidR="00EF6EB3" w:rsidRPr="00AB3153">
        <w:t>CRT</w:t>
      </w:r>
      <w:r w:rsidR="00BB69E5">
        <w:t xml:space="preserve"> and Reporting Individual.</w:t>
      </w:r>
    </w:p>
    <w:p w14:paraId="2388FC98" w14:textId="32EC55A3" w:rsidR="00E8352C" w:rsidRPr="00AB3153" w:rsidRDefault="00673982" w:rsidP="00E8352C">
      <w:pPr>
        <w:pStyle w:val="ListParagraph"/>
        <w:numPr>
          <w:ilvl w:val="1"/>
          <w:numId w:val="7"/>
        </w:numPr>
        <w:jc w:val="both"/>
      </w:pPr>
      <w:r w:rsidRPr="00AB3153">
        <w:t>Include Permit coordination conta</w:t>
      </w:r>
      <w:r w:rsidR="00BB69E5">
        <w:t>cts (state, federal, ESA, etc.)</w:t>
      </w:r>
    </w:p>
    <w:p w14:paraId="3A45D3F1" w14:textId="77777777" w:rsidR="001202D7" w:rsidRPr="00AB3153" w:rsidRDefault="001202D7" w:rsidP="001202D7">
      <w:pPr>
        <w:pStyle w:val="ListParagraph"/>
        <w:ind w:left="1440"/>
        <w:jc w:val="both"/>
      </w:pPr>
    </w:p>
    <w:p w14:paraId="5AD69A7B" w14:textId="7F3A6BE1" w:rsidR="00CA142F" w:rsidRPr="00AB3153" w:rsidRDefault="00351588" w:rsidP="0077709C">
      <w:pPr>
        <w:pStyle w:val="ListParagraph"/>
        <w:numPr>
          <w:ilvl w:val="0"/>
          <w:numId w:val="7"/>
        </w:numPr>
        <w:jc w:val="both"/>
      </w:pPr>
      <w:r w:rsidRPr="00AB3153">
        <w:rPr>
          <w:b/>
        </w:rPr>
        <w:t>Wildlife Health</w:t>
      </w:r>
      <w:r w:rsidR="0032133F" w:rsidRPr="00AB3153">
        <w:rPr>
          <w:b/>
        </w:rPr>
        <w:t xml:space="preserve"> Expert </w:t>
      </w:r>
      <w:r w:rsidR="00D351F5" w:rsidRPr="00AB3153">
        <w:rPr>
          <w:b/>
        </w:rPr>
        <w:t>Network</w:t>
      </w:r>
      <w:r w:rsidR="00CA142F" w:rsidRPr="00AB3153">
        <w:rPr>
          <w:b/>
        </w:rPr>
        <w:t>s</w:t>
      </w:r>
      <w:r w:rsidR="0032133F" w:rsidRPr="00AB3153">
        <w:rPr>
          <w:b/>
        </w:rPr>
        <w:t xml:space="preserve">. </w:t>
      </w:r>
      <w:r w:rsidR="00CA142F" w:rsidRPr="00AB3153">
        <w:t xml:space="preserve">Qualified wildlife </w:t>
      </w:r>
      <w:r w:rsidRPr="00AB3153">
        <w:t>experts</w:t>
      </w:r>
      <w:r w:rsidR="00D351F5" w:rsidRPr="00AB3153">
        <w:t xml:space="preserve"> to assist in treatment of captive </w:t>
      </w:r>
      <w:r w:rsidR="00DC58E2" w:rsidRPr="00AB3153">
        <w:t>or privately-</w:t>
      </w:r>
      <w:r w:rsidR="0047427C" w:rsidRPr="00AB3153">
        <w:t>owned</w:t>
      </w:r>
      <w:r w:rsidR="00E11226" w:rsidRPr="00AB3153">
        <w:t xml:space="preserve"> </w:t>
      </w:r>
      <w:r w:rsidR="002E5D0C" w:rsidRPr="00AB3153">
        <w:t>animals, issuing</w:t>
      </w:r>
      <w:r w:rsidR="00D351F5" w:rsidRPr="00AB3153">
        <w:t xml:space="preserve"> health certifications</w:t>
      </w:r>
      <w:r w:rsidR="00F11883" w:rsidRPr="00AB3153">
        <w:t xml:space="preserve"> or other documentation to verify animal health</w:t>
      </w:r>
      <w:r w:rsidR="006D2B2E" w:rsidRPr="00AB3153">
        <w:t>, emergency response</w:t>
      </w:r>
      <w:r w:rsidR="00CA142F" w:rsidRPr="00AB3153">
        <w:t>s, etc., may be found via:</w:t>
      </w:r>
    </w:p>
    <w:p w14:paraId="6C84A91F" w14:textId="72367887" w:rsidR="0080645F" w:rsidRPr="00AB3153" w:rsidRDefault="0080645F" w:rsidP="0077709C">
      <w:pPr>
        <w:pStyle w:val="ListParagraph"/>
        <w:numPr>
          <w:ilvl w:val="1"/>
          <w:numId w:val="7"/>
        </w:numPr>
        <w:jc w:val="both"/>
      </w:pPr>
      <w:r w:rsidRPr="00AB3153">
        <w:t>The Diagnostic Laboratory Network established via the Bsal Task Force’s Diagnostics</w:t>
      </w:r>
      <w:r w:rsidR="005F2E7C" w:rsidRPr="00AB3153">
        <w:t xml:space="preserve"> Working Group</w:t>
      </w:r>
      <w:r w:rsidRPr="00AB3153">
        <w:t xml:space="preserve"> (see </w:t>
      </w:r>
      <w:hyperlink r:id="rId13" w:history="1">
        <w:r w:rsidRPr="00AB3153">
          <w:rPr>
            <w:rStyle w:val="Hyperlink"/>
          </w:rPr>
          <w:t>www.salamanderfungus</w:t>
        </w:r>
      </w:hyperlink>
      <w:r w:rsidRPr="00AB3153">
        <w:t>.org).</w:t>
      </w:r>
    </w:p>
    <w:p w14:paraId="79856FA3" w14:textId="77777777" w:rsidR="00351588" w:rsidRPr="00AB3153" w:rsidRDefault="00351588" w:rsidP="0077709C">
      <w:pPr>
        <w:pStyle w:val="ListParagraph"/>
        <w:numPr>
          <w:ilvl w:val="1"/>
          <w:numId w:val="7"/>
        </w:numPr>
        <w:jc w:val="both"/>
      </w:pPr>
      <w:r w:rsidRPr="00AB3153">
        <w:t>Veterinary experts:</w:t>
      </w:r>
    </w:p>
    <w:p w14:paraId="599192A6" w14:textId="415E9447" w:rsidR="00CA142F" w:rsidRPr="00AB3153" w:rsidRDefault="00ED0BF7" w:rsidP="00351588">
      <w:pPr>
        <w:pStyle w:val="ListParagraph"/>
        <w:numPr>
          <w:ilvl w:val="2"/>
          <w:numId w:val="7"/>
        </w:numPr>
        <w:jc w:val="both"/>
      </w:pPr>
      <w:hyperlink r:id="rId14" w:history="1">
        <w:r w:rsidR="00CA142F" w:rsidRPr="00AB3153">
          <w:rPr>
            <w:rStyle w:val="Hyperlink"/>
          </w:rPr>
          <w:t>Association of Reptile and Amphibian Veterinarians</w:t>
        </w:r>
      </w:hyperlink>
      <w:r w:rsidR="00CA142F" w:rsidRPr="00AB3153">
        <w:t xml:space="preserve"> (ARAV); </w:t>
      </w:r>
    </w:p>
    <w:p w14:paraId="493D5C18" w14:textId="77777777" w:rsidR="00351588" w:rsidRPr="00AB3153" w:rsidRDefault="00ED0BF7" w:rsidP="00351588">
      <w:pPr>
        <w:pStyle w:val="ListParagraph"/>
        <w:numPr>
          <w:ilvl w:val="2"/>
          <w:numId w:val="7"/>
        </w:numPr>
        <w:jc w:val="both"/>
      </w:pPr>
      <w:hyperlink r:id="rId15" w:history="1">
        <w:r w:rsidR="00CA142F" w:rsidRPr="00AB3153">
          <w:rPr>
            <w:rStyle w:val="Hyperlink"/>
          </w:rPr>
          <w:t>Board-certified zoological medicine veterinarians</w:t>
        </w:r>
      </w:hyperlink>
      <w:r w:rsidR="00CA142F" w:rsidRPr="00AB3153">
        <w:t xml:space="preserve">; or </w:t>
      </w:r>
    </w:p>
    <w:p w14:paraId="47572F3E" w14:textId="5202E048" w:rsidR="00CA142F" w:rsidRPr="00AB3153" w:rsidRDefault="00CA142F" w:rsidP="00351588">
      <w:pPr>
        <w:pStyle w:val="ListParagraph"/>
        <w:numPr>
          <w:ilvl w:val="2"/>
          <w:numId w:val="7"/>
        </w:numPr>
        <w:jc w:val="both"/>
      </w:pPr>
      <w:r w:rsidRPr="00AB3153">
        <w:t xml:space="preserve">The </w:t>
      </w:r>
      <w:hyperlink r:id="rId16" w:history="1">
        <w:r w:rsidRPr="00AB3153">
          <w:rPr>
            <w:rStyle w:val="Hyperlink"/>
          </w:rPr>
          <w:t>American Association of Wildlife Veterinarians</w:t>
        </w:r>
      </w:hyperlink>
      <w:r w:rsidRPr="00AB3153">
        <w:t xml:space="preserve"> (AAWV)</w:t>
      </w:r>
    </w:p>
    <w:p w14:paraId="536302A5" w14:textId="78CE476E" w:rsidR="00351588" w:rsidRPr="00AB3153" w:rsidRDefault="00351588" w:rsidP="00351588">
      <w:pPr>
        <w:pStyle w:val="ListParagraph"/>
        <w:numPr>
          <w:ilvl w:val="1"/>
          <w:numId w:val="7"/>
        </w:numPr>
        <w:jc w:val="both"/>
      </w:pPr>
      <w:r w:rsidRPr="00AB3153">
        <w:t>Wildlife Epidemiologists or Wildlife Disease Ecologists</w:t>
      </w:r>
    </w:p>
    <w:p w14:paraId="09DE8FF8" w14:textId="77777777" w:rsidR="001202D7" w:rsidRPr="00AB3153" w:rsidRDefault="001202D7" w:rsidP="001202D7">
      <w:pPr>
        <w:pStyle w:val="ListParagraph"/>
        <w:ind w:left="1440"/>
        <w:jc w:val="both"/>
      </w:pPr>
    </w:p>
    <w:p w14:paraId="07AD5EFE" w14:textId="278A5FC4" w:rsidR="003A6DAF" w:rsidRDefault="00551367" w:rsidP="003A6DAF">
      <w:pPr>
        <w:pStyle w:val="ListParagraph"/>
        <w:numPr>
          <w:ilvl w:val="0"/>
          <w:numId w:val="7"/>
        </w:numPr>
        <w:jc w:val="both"/>
      </w:pPr>
      <w:r w:rsidRPr="00643288">
        <w:rPr>
          <w:b/>
        </w:rPr>
        <w:t>Facilities.</w:t>
      </w:r>
      <w:r>
        <w:t xml:space="preserve"> A list of available c</w:t>
      </w:r>
      <w:r w:rsidR="00D351F5" w:rsidRPr="00DC58E2">
        <w:t>aptive housing or breeding facilities</w:t>
      </w:r>
      <w:r>
        <w:t>, with contacts</w:t>
      </w:r>
      <w:r w:rsidR="00D351F5" w:rsidRPr="00DC58E2">
        <w:t xml:space="preserve"> (e.g., Amphibian </w:t>
      </w:r>
      <w:r w:rsidR="00D351F5">
        <w:t>Ark</w:t>
      </w:r>
      <w:r w:rsidR="005D020B">
        <w:t xml:space="preserve"> (AArk)</w:t>
      </w:r>
      <w:r w:rsidR="00D351F5">
        <w:t>, A</w:t>
      </w:r>
      <w:r w:rsidR="002E5D0C">
        <w:t xml:space="preserve">ssociation of </w:t>
      </w:r>
      <w:r w:rsidR="00D351F5">
        <w:t>Z</w:t>
      </w:r>
      <w:r w:rsidR="002E5D0C">
        <w:t xml:space="preserve">oos and </w:t>
      </w:r>
      <w:r w:rsidR="00D351F5">
        <w:t>A</w:t>
      </w:r>
      <w:r w:rsidR="002E5D0C">
        <w:t>quariums (AZA)</w:t>
      </w:r>
      <w:r w:rsidR="00CA142F">
        <w:t>-accredited</w:t>
      </w:r>
      <w:r w:rsidR="00D351F5">
        <w:t xml:space="preserve"> zoos, other local facilities)</w:t>
      </w:r>
    </w:p>
    <w:p w14:paraId="205CCB83" w14:textId="36294D75" w:rsidR="003A6DAF" w:rsidRPr="005D020B" w:rsidRDefault="00551367" w:rsidP="003A6DAF">
      <w:pPr>
        <w:pStyle w:val="ListParagraph"/>
        <w:numPr>
          <w:ilvl w:val="1"/>
          <w:numId w:val="7"/>
        </w:numPr>
        <w:jc w:val="both"/>
      </w:pPr>
      <w:r>
        <w:lastRenderedPageBreak/>
        <w:t xml:space="preserve">Treatment. </w:t>
      </w:r>
      <w:r w:rsidR="003A6DAF" w:rsidRPr="0035481A">
        <w:rPr>
          <w:i/>
          <w:color w:val="0000FF"/>
        </w:rPr>
        <w:t xml:space="preserve">Entities customizing this template should identify </w:t>
      </w:r>
      <w:r w:rsidR="00DC58E2" w:rsidRPr="0035481A">
        <w:rPr>
          <w:i/>
          <w:color w:val="0000FF"/>
        </w:rPr>
        <w:t>s</w:t>
      </w:r>
      <w:r w:rsidR="00315236" w:rsidRPr="0035481A">
        <w:rPr>
          <w:i/>
          <w:color w:val="0000FF"/>
        </w:rPr>
        <w:t>ecure, emergency facilities</w:t>
      </w:r>
      <w:r w:rsidR="00DC58E2" w:rsidRPr="0035481A">
        <w:rPr>
          <w:i/>
          <w:color w:val="0000FF"/>
        </w:rPr>
        <w:t xml:space="preserve"> </w:t>
      </w:r>
      <w:r w:rsidR="003A6DAF" w:rsidRPr="0035481A">
        <w:rPr>
          <w:i/>
          <w:color w:val="0000FF"/>
        </w:rPr>
        <w:t xml:space="preserve">in their network </w:t>
      </w:r>
      <w:r w:rsidR="00DC58E2" w:rsidRPr="0035481A">
        <w:rPr>
          <w:i/>
          <w:color w:val="0000FF"/>
        </w:rPr>
        <w:t xml:space="preserve">to temporarily house moribund </w:t>
      </w:r>
      <w:r w:rsidR="00705680">
        <w:rPr>
          <w:i/>
          <w:color w:val="0000FF"/>
        </w:rPr>
        <w:t xml:space="preserve">(dying, unable to right themselves) </w:t>
      </w:r>
      <w:r w:rsidR="00DC58E2" w:rsidRPr="0035481A">
        <w:rPr>
          <w:i/>
          <w:color w:val="0000FF"/>
        </w:rPr>
        <w:t>or sick but potentially treatable animals</w:t>
      </w:r>
      <w:r w:rsidR="0014566E">
        <w:rPr>
          <w:i/>
          <w:color w:val="0000FF"/>
        </w:rPr>
        <w:t>, and infected animals without disease</w:t>
      </w:r>
      <w:r w:rsidR="0014566E" w:rsidRPr="0014566E">
        <w:rPr>
          <w:i/>
          <w:color w:val="0000FF"/>
        </w:rPr>
        <w:t xml:space="preserve"> symptoms that may be treatable to avoid their becoming vectors of pathogen transmission</w:t>
      </w:r>
      <w:r w:rsidR="00DC58E2" w:rsidRPr="0035481A">
        <w:rPr>
          <w:color w:val="0000FF"/>
        </w:rPr>
        <w:t>.</w:t>
      </w:r>
    </w:p>
    <w:p w14:paraId="4308EFA1" w14:textId="5DCBE06D" w:rsidR="004601D0" w:rsidRPr="004601D0" w:rsidRDefault="00551367" w:rsidP="003A6DAF">
      <w:pPr>
        <w:pStyle w:val="ListParagraph"/>
        <w:numPr>
          <w:ilvl w:val="1"/>
          <w:numId w:val="7"/>
        </w:numPr>
        <w:jc w:val="both"/>
      </w:pPr>
      <w:r>
        <w:t xml:space="preserve">Rescue colonies. </w:t>
      </w:r>
      <w:r w:rsidR="004601D0">
        <w:rPr>
          <w:i/>
          <w:color w:val="0000FF"/>
        </w:rPr>
        <w:t>Entities customizing this template should i</w:t>
      </w:r>
      <w:r w:rsidR="00DC58E2" w:rsidRPr="0035481A">
        <w:rPr>
          <w:i/>
          <w:color w:val="0000FF"/>
        </w:rPr>
        <w:t>dentify facilities to house rescued animals or those collected for the purpose of captive</w:t>
      </w:r>
      <w:r w:rsidR="004601D0">
        <w:rPr>
          <w:i/>
          <w:color w:val="0000FF"/>
        </w:rPr>
        <w:t xml:space="preserve"> breeding and reintroduction.</w:t>
      </w:r>
    </w:p>
    <w:p w14:paraId="68CF8B13" w14:textId="3244AFCA" w:rsidR="00D351F5" w:rsidRPr="001202D7" w:rsidRDefault="00D351F5" w:rsidP="003A6DAF">
      <w:pPr>
        <w:pStyle w:val="ListParagraph"/>
        <w:numPr>
          <w:ilvl w:val="1"/>
          <w:numId w:val="7"/>
        </w:numPr>
        <w:jc w:val="both"/>
      </w:pPr>
      <w:r>
        <w:t>Museums or other storage facilities</w:t>
      </w:r>
      <w:r w:rsidR="004601D0">
        <w:t xml:space="preserve">. </w:t>
      </w:r>
      <w:r w:rsidR="004601D0" w:rsidRPr="004601D0">
        <w:rPr>
          <w:i/>
          <w:color w:val="0000FF"/>
        </w:rPr>
        <w:t>Entities customizing this template should i</w:t>
      </w:r>
      <w:r w:rsidR="00551367" w:rsidRPr="004601D0">
        <w:rPr>
          <w:i/>
          <w:color w:val="0000FF"/>
        </w:rPr>
        <w:t>dentify facilities</w:t>
      </w:r>
      <w:r w:rsidRPr="004601D0">
        <w:rPr>
          <w:i/>
          <w:color w:val="0000FF"/>
        </w:rPr>
        <w:t xml:space="preserve"> for </w:t>
      </w:r>
      <w:r w:rsidR="00A1342A">
        <w:rPr>
          <w:i/>
          <w:color w:val="0000FF"/>
        </w:rPr>
        <w:t>vouchered</w:t>
      </w:r>
      <w:r w:rsidRPr="004601D0">
        <w:rPr>
          <w:i/>
          <w:color w:val="0000FF"/>
        </w:rPr>
        <w:t xml:space="preserve"> animals, </w:t>
      </w:r>
      <w:r w:rsidR="00A1342A">
        <w:rPr>
          <w:i/>
          <w:color w:val="0000FF"/>
        </w:rPr>
        <w:t xml:space="preserve">or archived </w:t>
      </w:r>
      <w:r w:rsidRPr="004601D0">
        <w:rPr>
          <w:i/>
          <w:color w:val="0000FF"/>
        </w:rPr>
        <w:t>tissue samples, swabs</w:t>
      </w:r>
      <w:r w:rsidR="00DC58E2" w:rsidRPr="004601D0">
        <w:rPr>
          <w:i/>
          <w:color w:val="0000FF"/>
        </w:rPr>
        <w:t xml:space="preserve"> or extracted DNA</w:t>
      </w:r>
      <w:r w:rsidR="004601D0" w:rsidRPr="004601D0">
        <w:rPr>
          <w:i/>
          <w:color w:val="0000FF"/>
        </w:rPr>
        <w:t>.</w:t>
      </w:r>
      <w:r w:rsidR="00DC58E2" w:rsidRPr="004601D0">
        <w:rPr>
          <w:color w:val="0000FF"/>
        </w:rPr>
        <w:t xml:space="preserve"> </w:t>
      </w:r>
    </w:p>
    <w:p w14:paraId="1416B874" w14:textId="77777777" w:rsidR="005D020B" w:rsidRDefault="005D020B" w:rsidP="005D020B">
      <w:pPr>
        <w:pStyle w:val="ListParagraph"/>
        <w:ind w:firstLine="720"/>
        <w:jc w:val="both"/>
        <w:rPr>
          <w:b/>
          <w:i/>
          <w:color w:val="0000FF"/>
        </w:rPr>
      </w:pPr>
    </w:p>
    <w:p w14:paraId="143AA4CB" w14:textId="6DC6F678" w:rsidR="005D020B" w:rsidRPr="005D020B" w:rsidRDefault="005D020B" w:rsidP="005D020B">
      <w:pPr>
        <w:pStyle w:val="ListParagraph"/>
        <w:ind w:left="1440"/>
        <w:jc w:val="both"/>
        <w:rPr>
          <w:b/>
          <w:i/>
          <w:color w:val="0000FF"/>
        </w:rPr>
      </w:pPr>
      <w:r w:rsidRPr="005D020B">
        <w:rPr>
          <w:b/>
          <w:i/>
          <w:color w:val="0000FF"/>
        </w:rPr>
        <w:t xml:space="preserve">Questions: </w:t>
      </w:r>
      <w:r w:rsidRPr="005D020B">
        <w:rPr>
          <w:i/>
          <w:color w:val="0000FF"/>
        </w:rPr>
        <w:t>What AArk or AZA facilities are local? Are you familiar with the appropriate contacts there? What local museums are able to accession animals? Can they also accession tissues, swabs, DNA?</w:t>
      </w:r>
    </w:p>
    <w:p w14:paraId="3247DC63" w14:textId="77777777" w:rsidR="001202D7" w:rsidRPr="003A6DAF" w:rsidRDefault="001202D7" w:rsidP="001202D7">
      <w:pPr>
        <w:pStyle w:val="ListParagraph"/>
        <w:ind w:left="1440"/>
        <w:jc w:val="both"/>
      </w:pPr>
    </w:p>
    <w:p w14:paraId="14687B85" w14:textId="713561AD" w:rsidR="00DF1EC6" w:rsidRDefault="0032133F" w:rsidP="00DF1EC6">
      <w:pPr>
        <w:pStyle w:val="ListParagraph"/>
        <w:numPr>
          <w:ilvl w:val="0"/>
          <w:numId w:val="7"/>
        </w:numPr>
        <w:jc w:val="both"/>
      </w:pPr>
      <w:r w:rsidRPr="00EF6EB3">
        <w:rPr>
          <w:b/>
        </w:rPr>
        <w:t>Protocols.</w:t>
      </w:r>
      <w:r w:rsidR="00AB3153">
        <w:t xml:space="preserve"> </w:t>
      </w:r>
      <w:r w:rsidR="00AB3153">
        <w:rPr>
          <w:i/>
          <w:color w:val="0000FF"/>
        </w:rPr>
        <w:t xml:space="preserve">Along with those below, </w:t>
      </w:r>
      <w:r w:rsidR="0014566E">
        <w:rPr>
          <w:i/>
          <w:color w:val="0000FF"/>
        </w:rPr>
        <w:t xml:space="preserve">also </w:t>
      </w:r>
      <w:r w:rsidR="00AB3153">
        <w:rPr>
          <w:i/>
          <w:color w:val="0000FF"/>
        </w:rPr>
        <w:t>c</w:t>
      </w:r>
      <w:r w:rsidR="00AB3153" w:rsidRPr="00AB3153">
        <w:rPr>
          <w:i/>
          <w:color w:val="0000FF"/>
        </w:rPr>
        <w:t>onsider other protocols that may be useful, e.g., data submission or management protocols.</w:t>
      </w:r>
      <w:r w:rsidR="00AB3153">
        <w:rPr>
          <w:i/>
          <w:color w:val="0000FF"/>
        </w:rPr>
        <w:t xml:space="preserve"> </w:t>
      </w:r>
      <w:r w:rsidR="00C56FEF">
        <w:t>Rec</w:t>
      </w:r>
      <w:r w:rsidR="00D67817">
        <w:t xml:space="preserve">ommended guidance can be found at the Bsal Task Force website, </w:t>
      </w:r>
      <w:hyperlink r:id="rId17" w:history="1">
        <w:r w:rsidR="00D67817" w:rsidRPr="006512CE">
          <w:rPr>
            <w:rStyle w:val="Hyperlink"/>
          </w:rPr>
          <w:t>www.salamanderfungus.org</w:t>
        </w:r>
      </w:hyperlink>
      <w:r w:rsidR="00D67817">
        <w:t xml:space="preserve">, via the Diagnostics or Research pages, but see also </w:t>
      </w:r>
      <w:r w:rsidR="00C56FEF">
        <w:t>Pessier &amp; Mendelson (</w:t>
      </w:r>
      <w:r w:rsidR="00B14A36">
        <w:t>2017</w:t>
      </w:r>
      <w:r w:rsidR="00C56FEF">
        <w:t>), including:</w:t>
      </w:r>
    </w:p>
    <w:p w14:paraId="08FE9FF4" w14:textId="77777777" w:rsidR="00DF1EC6" w:rsidRDefault="00DC58E2" w:rsidP="00DF1EC6">
      <w:pPr>
        <w:pStyle w:val="ListParagraph"/>
        <w:numPr>
          <w:ilvl w:val="1"/>
          <w:numId w:val="7"/>
        </w:numPr>
        <w:jc w:val="both"/>
      </w:pPr>
      <w:r>
        <w:t>B</w:t>
      </w:r>
      <w:r w:rsidR="00DC432A">
        <w:t>iosecurity protocols</w:t>
      </w:r>
      <w:r w:rsidR="00444058">
        <w:t xml:space="preserve"> for field, lab, use of live cultures, etc.</w:t>
      </w:r>
      <w:r w:rsidR="003801E1">
        <w:t xml:space="preserve"> </w:t>
      </w:r>
    </w:p>
    <w:p w14:paraId="014E1CFA" w14:textId="77777777" w:rsidR="00DF1EC6" w:rsidRDefault="00DC58E2" w:rsidP="00DF1EC6">
      <w:pPr>
        <w:pStyle w:val="ListParagraph"/>
        <w:numPr>
          <w:ilvl w:val="1"/>
          <w:numId w:val="7"/>
        </w:numPr>
        <w:jc w:val="both"/>
      </w:pPr>
      <w:r>
        <w:t xml:space="preserve">Swabbing and </w:t>
      </w:r>
      <w:r w:rsidR="00DC432A">
        <w:t>storage</w:t>
      </w:r>
      <w:r w:rsidR="00315236">
        <w:t xml:space="preserve"> (and transportation)</w:t>
      </w:r>
      <w:r w:rsidR="00DC432A">
        <w:t xml:space="preserve"> protocols</w:t>
      </w:r>
    </w:p>
    <w:p w14:paraId="585F2743" w14:textId="77777777" w:rsidR="00DF1EC6" w:rsidRDefault="00C56FEF" w:rsidP="00DF1EC6">
      <w:pPr>
        <w:pStyle w:val="ListParagraph"/>
        <w:numPr>
          <w:ilvl w:val="1"/>
          <w:numId w:val="7"/>
        </w:numPr>
        <w:jc w:val="both"/>
      </w:pPr>
      <w:r w:rsidRPr="00DF1EC6">
        <w:rPr>
          <w:b/>
        </w:rPr>
        <w:t>See also Appendix I</w:t>
      </w:r>
      <w:r>
        <w:t>, where pertinent portions of the guidance manual have been included and adapted for quick reference.</w:t>
      </w:r>
    </w:p>
    <w:p w14:paraId="7DA12F32" w14:textId="77777777" w:rsidR="0014566E" w:rsidRPr="00AE0104" w:rsidRDefault="0014566E" w:rsidP="0014566E">
      <w:pPr>
        <w:pStyle w:val="ListParagraph"/>
        <w:numPr>
          <w:ilvl w:val="0"/>
          <w:numId w:val="7"/>
        </w:numPr>
        <w:jc w:val="both"/>
        <w:rPr>
          <w:b/>
          <w:u w:val="single"/>
        </w:rPr>
      </w:pPr>
      <w:r>
        <w:rPr>
          <w:b/>
        </w:rPr>
        <w:t xml:space="preserve">Bsal Reporting Database:  amphibiandisease.org   </w:t>
      </w:r>
      <w:r w:rsidRPr="00AE0104">
        <w:t xml:space="preserve">This web portal is </w:t>
      </w:r>
      <w:r>
        <w:t>available</w:t>
      </w:r>
      <w:r w:rsidRPr="00AE0104">
        <w:t xml:space="preserve"> for reporting the results of Bsal surveillance, including both Bsal detections and no-detections. Also, planned projects can be reported here to improve the efficiency of taxonomic</w:t>
      </w:r>
      <w:r>
        <w:t>-</w:t>
      </w:r>
      <w:r w:rsidRPr="00AE0104">
        <w:t xml:space="preserve"> or geographic</w:t>
      </w:r>
      <w:r>
        <w:t>-specific</w:t>
      </w:r>
      <w:r w:rsidRPr="00AE0104">
        <w:t xml:space="preserve"> surveillance efforts, and </w:t>
      </w:r>
      <w:r>
        <w:t xml:space="preserve">to </w:t>
      </w:r>
      <w:r w:rsidRPr="00AE0104">
        <w:t>aid communication among managers and scientists.</w:t>
      </w:r>
    </w:p>
    <w:p w14:paraId="6F128911" w14:textId="68F06D2C" w:rsidR="00096431" w:rsidRPr="00C56FEF" w:rsidRDefault="00096431" w:rsidP="0077709C">
      <w:pPr>
        <w:pStyle w:val="ListParagraph"/>
        <w:numPr>
          <w:ilvl w:val="0"/>
          <w:numId w:val="17"/>
        </w:numPr>
        <w:jc w:val="both"/>
        <w:rPr>
          <w:b/>
          <w:u w:val="single"/>
        </w:rPr>
      </w:pPr>
      <w:r w:rsidRPr="00C56FEF">
        <w:rPr>
          <w:b/>
          <w:u w:val="single"/>
        </w:rPr>
        <w:br w:type="page"/>
      </w:r>
    </w:p>
    <w:p w14:paraId="68F00853" w14:textId="12EC7D95" w:rsidR="005E437D" w:rsidRDefault="005E437D" w:rsidP="0077709C">
      <w:pPr>
        <w:jc w:val="both"/>
        <w:rPr>
          <w:b/>
          <w:sz w:val="28"/>
          <w:u w:val="single"/>
        </w:rPr>
      </w:pPr>
      <w:r w:rsidRPr="00175A18">
        <w:rPr>
          <w:b/>
          <w:sz w:val="28"/>
          <w:u w:val="single"/>
        </w:rPr>
        <w:lastRenderedPageBreak/>
        <w:t>RESPONSES</w:t>
      </w:r>
    </w:p>
    <w:p w14:paraId="5CF0C81B" w14:textId="3622A062" w:rsidR="00BB69E5" w:rsidRDefault="00B001A5" w:rsidP="0077709C">
      <w:pPr>
        <w:tabs>
          <w:tab w:val="left" w:pos="360"/>
        </w:tabs>
        <w:jc w:val="both"/>
      </w:pPr>
      <w:r w:rsidRPr="00B001A5">
        <w:rPr>
          <w:b/>
          <w:color w:val="0000FF"/>
        </w:rPr>
        <w:t>NOTE:</w:t>
      </w:r>
      <w:r>
        <w:t xml:space="preserve"> </w:t>
      </w:r>
      <w:r w:rsidR="00BB69E5">
        <w:t xml:space="preserve">The scenarios below pertain to mortality or PCR detection events (and subsequent confirmation of causative agent), however, any suspicious-appearing amphibians should be investigated. Examples of suspicious-appearing amphibians would be sick or lethargic individuals, those with black circular or oblong lesions, or inability to right themselves. In this heightened state of awareness, all such amphibians should be reported. The Partners in Amphibian and Reptile Conservation (PARC) Disease Task Team has established an alert system to help connect people to the appropriate experts and authorities quickly; please see </w:t>
      </w:r>
      <w:hyperlink r:id="rId18" w:history="1">
        <w:r w:rsidR="00BB69E5" w:rsidRPr="00BB69E5">
          <w:rPr>
            <w:rStyle w:val="Hyperlink"/>
          </w:rPr>
          <w:t>the</w:t>
        </w:r>
        <w:r w:rsidR="00BB69E5">
          <w:rPr>
            <w:rStyle w:val="Hyperlink"/>
          </w:rPr>
          <w:t xml:space="preserve"> PARC Disease Task Team</w:t>
        </w:r>
        <w:r w:rsidR="00BB69E5" w:rsidRPr="00BB69E5">
          <w:rPr>
            <w:rStyle w:val="Hyperlink"/>
          </w:rPr>
          <w:t xml:space="preserve"> website</w:t>
        </w:r>
      </w:hyperlink>
      <w:r w:rsidR="00BB69E5">
        <w:t xml:space="preserve"> for information and for how to send a report to </w:t>
      </w:r>
      <w:hyperlink r:id="rId19" w:history="1">
        <w:r w:rsidR="00BB69E5" w:rsidRPr="006003D0">
          <w:rPr>
            <w:rStyle w:val="Hyperlink"/>
          </w:rPr>
          <w:t>herp_disease_alert@parcplace.org</w:t>
        </w:r>
      </w:hyperlink>
      <w:r w:rsidR="00BB69E5">
        <w:t xml:space="preserve">.  </w:t>
      </w:r>
    </w:p>
    <w:p w14:paraId="28201488" w14:textId="77777777" w:rsidR="00BB69E5" w:rsidRDefault="00BB69E5" w:rsidP="0077709C">
      <w:pPr>
        <w:tabs>
          <w:tab w:val="left" w:pos="360"/>
        </w:tabs>
        <w:jc w:val="both"/>
      </w:pPr>
    </w:p>
    <w:p w14:paraId="4010076A" w14:textId="6B6BF843" w:rsidR="005E437D" w:rsidRPr="00EB711E" w:rsidRDefault="00861043" w:rsidP="0077709C">
      <w:pPr>
        <w:tabs>
          <w:tab w:val="left" w:pos="360"/>
        </w:tabs>
        <w:jc w:val="both"/>
        <w:rPr>
          <w:b/>
          <w:sz w:val="24"/>
        </w:rPr>
      </w:pPr>
      <w:r>
        <w:rPr>
          <w:b/>
          <w:sz w:val="24"/>
        </w:rPr>
        <w:t xml:space="preserve">Scenario 1: </w:t>
      </w:r>
      <w:r w:rsidR="006D2B2E" w:rsidRPr="00EB711E">
        <w:rPr>
          <w:b/>
          <w:sz w:val="24"/>
        </w:rPr>
        <w:t>Mortality</w:t>
      </w:r>
      <w:r w:rsidR="005E437D" w:rsidRPr="00EB711E">
        <w:rPr>
          <w:b/>
          <w:sz w:val="24"/>
        </w:rPr>
        <w:t xml:space="preserve"> event,</w:t>
      </w:r>
      <w:r w:rsidR="00BA1497">
        <w:rPr>
          <w:b/>
          <w:sz w:val="24"/>
        </w:rPr>
        <w:t xml:space="preserve"> cause unknown;</w:t>
      </w:r>
      <w:r w:rsidR="005E437D" w:rsidRPr="00EB711E">
        <w:rPr>
          <w:b/>
          <w:sz w:val="24"/>
        </w:rPr>
        <w:t xml:space="preserve"> </w:t>
      </w:r>
      <w:r w:rsidR="005E437D" w:rsidRPr="00EB711E">
        <w:rPr>
          <w:b/>
          <w:color w:val="FF0000"/>
          <w:sz w:val="24"/>
        </w:rPr>
        <w:t>Wild</w:t>
      </w:r>
    </w:p>
    <w:p w14:paraId="2A4B68AD" w14:textId="1C36C1A5" w:rsidR="00E96FD6" w:rsidRDefault="00D94BC0" w:rsidP="0077709C">
      <w:pPr>
        <w:tabs>
          <w:tab w:val="left" w:pos="360"/>
        </w:tabs>
        <w:jc w:val="both"/>
      </w:pPr>
      <w:r w:rsidRPr="00673982">
        <w:t xml:space="preserve">Mortality events may be due to any number of causative agents. The actions below </w:t>
      </w:r>
      <w:r w:rsidR="00861043">
        <w:t>include collection of samples to</w:t>
      </w:r>
      <w:r>
        <w:t xml:space="preserve"> confirm</w:t>
      </w:r>
      <w:r w:rsidR="00861043">
        <w:t xml:space="preserve"> a</w:t>
      </w:r>
      <w:r>
        <w:t xml:space="preserve"> diagnosis</w:t>
      </w:r>
      <w:r w:rsidR="00861043">
        <w:t xml:space="preserve"> and activities to be considered while results are pending. These </w:t>
      </w:r>
      <w:r w:rsidR="00BA1497">
        <w:t>should be implemented at the discretion of</w:t>
      </w:r>
      <w:r w:rsidRPr="00673982">
        <w:t xml:space="preserve"> the </w:t>
      </w:r>
      <w:r w:rsidR="004601D0">
        <w:t xml:space="preserve">jurisdictional </w:t>
      </w:r>
      <w:r w:rsidRPr="00673982">
        <w:t xml:space="preserve">management unit </w:t>
      </w:r>
      <w:r w:rsidR="00BA1497">
        <w:t>depending on</w:t>
      </w:r>
      <w:r w:rsidRPr="00673982">
        <w:t xml:space="preserve"> </w:t>
      </w:r>
      <w:r w:rsidR="00634621">
        <w:t>the level of</w:t>
      </w:r>
      <w:r w:rsidRPr="00673982">
        <w:t xml:space="preserve"> response</w:t>
      </w:r>
      <w:r w:rsidR="008F2E1E">
        <w:t xml:space="preserve"> </w:t>
      </w:r>
      <w:r w:rsidR="00BA1497">
        <w:t xml:space="preserve">they are able to take </w:t>
      </w:r>
      <w:r w:rsidR="008F2E1E">
        <w:t xml:space="preserve">to help minimize </w:t>
      </w:r>
      <w:r w:rsidR="00861043">
        <w:t xml:space="preserve">potential </w:t>
      </w:r>
      <w:r w:rsidR="008F2E1E">
        <w:t>impacts</w:t>
      </w:r>
      <w:r w:rsidR="00555B00">
        <w:t>. C</w:t>
      </w:r>
      <w:r w:rsidR="00555B00" w:rsidRPr="00673982">
        <w:t xml:space="preserve">ontact </w:t>
      </w:r>
      <w:r w:rsidR="00555B00" w:rsidRPr="00BB69E5">
        <w:rPr>
          <w:color w:val="0000FF"/>
        </w:rPr>
        <w:t xml:space="preserve">[your local amphibian expert or member of a Veterinary Expert Network] </w:t>
      </w:r>
      <w:r w:rsidR="00555B00">
        <w:t>to assist.</w:t>
      </w:r>
      <w:r w:rsidR="00555B00" w:rsidRPr="00673982">
        <w:t xml:space="preserve"> </w:t>
      </w:r>
      <w:r w:rsidR="004601D0" w:rsidRPr="004601D0">
        <w:rPr>
          <w:i/>
          <w:color w:val="0000FF"/>
        </w:rPr>
        <w:t>Entities customizing this document should identify appropriate amphibian experts local to your jurisdiction.</w:t>
      </w:r>
    </w:p>
    <w:p w14:paraId="32ED0EF3" w14:textId="5A6666A2" w:rsidR="0014566E" w:rsidRPr="0014566E" w:rsidRDefault="00E96FD6" w:rsidP="0014566E">
      <w:pPr>
        <w:tabs>
          <w:tab w:val="left" w:pos="360"/>
        </w:tabs>
        <w:jc w:val="both"/>
        <w:rPr>
          <w:i/>
          <w:color w:val="0000FF"/>
        </w:rPr>
      </w:pPr>
      <w:r w:rsidRPr="00EF6EB3">
        <w:rPr>
          <w:b/>
        </w:rPr>
        <w:t xml:space="preserve">When uncertain </w:t>
      </w:r>
      <w:r w:rsidR="00861043">
        <w:rPr>
          <w:b/>
        </w:rPr>
        <w:t xml:space="preserve">how to proceed or </w:t>
      </w:r>
      <w:r w:rsidRPr="00EF6EB3">
        <w:rPr>
          <w:b/>
        </w:rPr>
        <w:t>whom to contact</w:t>
      </w:r>
      <w:r w:rsidRPr="00673982">
        <w:t xml:space="preserve">, </w:t>
      </w:r>
      <w:r>
        <w:t xml:space="preserve">the Partners in Amphibian and Reptile Conservation (PARC) Disease Task Team has established an alert system to help connect people to the appropriate experts and authorities; send a report to </w:t>
      </w:r>
      <w:hyperlink r:id="rId20" w:history="1">
        <w:r w:rsidRPr="006003D0">
          <w:rPr>
            <w:rStyle w:val="Hyperlink"/>
          </w:rPr>
          <w:t>herp_disease_alert@parcplace.org</w:t>
        </w:r>
      </w:hyperlink>
      <w:r w:rsidR="0014566E">
        <w:t xml:space="preserve">. </w:t>
      </w:r>
      <w:r w:rsidR="0014566E" w:rsidRPr="0014566E">
        <w:rPr>
          <w:i/>
          <w:color w:val="0000FF"/>
        </w:rPr>
        <w:t>Reports should include your name and email address, what you saw, where you saw it, what types of animals were involved such as species and life stage (e.g., larvae, adults), whether the disease event is ongoing, and any photographs (if available) or other relevant information.</w:t>
      </w:r>
    </w:p>
    <w:p w14:paraId="4040CDB3" w14:textId="6E2322A8" w:rsidR="005E437D" w:rsidRPr="005E62A2" w:rsidRDefault="005E437D" w:rsidP="0077709C">
      <w:pPr>
        <w:tabs>
          <w:tab w:val="left" w:pos="360"/>
        </w:tabs>
        <w:jc w:val="both"/>
        <w:rPr>
          <w:b/>
          <w:i/>
        </w:rPr>
      </w:pPr>
      <w:r w:rsidRPr="005E62A2">
        <w:rPr>
          <w:b/>
          <w:i/>
        </w:rPr>
        <w:t xml:space="preserve">Actions </w:t>
      </w:r>
      <w:r w:rsidR="00A25EA2" w:rsidRPr="005E62A2">
        <w:rPr>
          <w:b/>
          <w:i/>
        </w:rPr>
        <w:t xml:space="preserve">recommended </w:t>
      </w:r>
      <w:r w:rsidR="00DD3FB6" w:rsidRPr="005E62A2">
        <w:rPr>
          <w:b/>
          <w:i/>
        </w:rPr>
        <w:t>(one or more</w:t>
      </w:r>
      <w:r w:rsidR="00A25EA2" w:rsidRPr="005E62A2">
        <w:rPr>
          <w:b/>
          <w:i/>
        </w:rPr>
        <w:t xml:space="preserve">, </w:t>
      </w:r>
      <w:r w:rsidR="002E76BE" w:rsidRPr="005E62A2">
        <w:rPr>
          <w:b/>
          <w:i/>
        </w:rPr>
        <w:t>items 2-6 in no</w:t>
      </w:r>
      <w:r w:rsidR="00A25EA2" w:rsidRPr="005E62A2">
        <w:rPr>
          <w:b/>
          <w:i/>
        </w:rPr>
        <w:t xml:space="preserve"> priority order</w:t>
      </w:r>
      <w:r w:rsidR="00D94BC0" w:rsidRPr="005E62A2">
        <w:rPr>
          <w:b/>
          <w:i/>
        </w:rPr>
        <w:t xml:space="preserve"> and as feasible</w:t>
      </w:r>
      <w:r w:rsidR="00DD3FB6" w:rsidRPr="005E62A2">
        <w:rPr>
          <w:b/>
          <w:i/>
        </w:rPr>
        <w:t>)</w:t>
      </w:r>
      <w:r w:rsidRPr="005E62A2">
        <w:rPr>
          <w:b/>
          <w:i/>
        </w:rPr>
        <w:t>:</w:t>
      </w:r>
    </w:p>
    <w:p w14:paraId="21A8C7FE" w14:textId="1149729C" w:rsidR="00EF6EB3" w:rsidRPr="005D020B" w:rsidRDefault="00E96FD6" w:rsidP="004601D0">
      <w:pPr>
        <w:pStyle w:val="CommentText"/>
        <w:numPr>
          <w:ilvl w:val="0"/>
          <w:numId w:val="3"/>
        </w:numPr>
        <w:jc w:val="both"/>
        <w:rPr>
          <w:sz w:val="22"/>
          <w:szCs w:val="22"/>
        </w:rPr>
      </w:pPr>
      <w:r w:rsidRPr="005E62A2">
        <w:rPr>
          <w:b/>
          <w:sz w:val="22"/>
          <w:szCs w:val="22"/>
        </w:rPr>
        <w:t>N</w:t>
      </w:r>
      <w:r w:rsidR="00085A00" w:rsidRPr="005E62A2">
        <w:rPr>
          <w:b/>
          <w:sz w:val="22"/>
          <w:szCs w:val="22"/>
        </w:rPr>
        <w:t>otification to</w:t>
      </w:r>
      <w:r w:rsidRPr="005E62A2">
        <w:rPr>
          <w:b/>
          <w:sz w:val="22"/>
          <w:szCs w:val="22"/>
        </w:rPr>
        <w:t xml:space="preserve"> agency with management jurisdiction. </w:t>
      </w:r>
      <w:r w:rsidRPr="005E62A2">
        <w:rPr>
          <w:sz w:val="22"/>
          <w:szCs w:val="22"/>
        </w:rPr>
        <w:t>To facilitate a Bsal early detectio</w:t>
      </w:r>
      <w:r w:rsidR="00085A00" w:rsidRPr="005E62A2">
        <w:rPr>
          <w:sz w:val="22"/>
          <w:szCs w:val="22"/>
        </w:rPr>
        <w:t>n and rapid response, contact</w:t>
      </w:r>
      <w:r w:rsidRPr="005E62A2">
        <w:rPr>
          <w:sz w:val="22"/>
          <w:szCs w:val="22"/>
        </w:rPr>
        <w:t xml:space="preserve"> the management agency with jurisdiction where the mortality event occurred (which may be your own agency) to ensure they are aware of the testing event and impending results.</w:t>
      </w:r>
      <w:r w:rsidR="004601D0" w:rsidRPr="005E62A2">
        <w:rPr>
          <w:sz w:val="22"/>
          <w:szCs w:val="22"/>
        </w:rPr>
        <w:t xml:space="preserve"> </w:t>
      </w:r>
      <w:r w:rsidR="004601D0" w:rsidRPr="005E62A2">
        <w:rPr>
          <w:b/>
          <w:i/>
          <w:color w:val="0000FF"/>
          <w:sz w:val="22"/>
          <w:szCs w:val="22"/>
        </w:rPr>
        <w:t>Important --</w:t>
      </w:r>
      <w:r w:rsidR="004601D0" w:rsidRPr="005E62A2">
        <w:rPr>
          <w:i/>
          <w:color w:val="0000FF"/>
          <w:sz w:val="22"/>
          <w:szCs w:val="22"/>
        </w:rPr>
        <w:t xml:space="preserve"> Given the heightened state of alert for Bsal and the critical nature of early detection and rapid response, when customizing this template, please consider including this recommended action of contacting the management agency with jurisdiction where the mortality event occurred, even if this may be your own agency, to be sure they are aware that a mortality event and testing </w:t>
      </w:r>
      <w:r w:rsidR="00344C46" w:rsidRPr="005E62A2">
        <w:rPr>
          <w:i/>
          <w:color w:val="0000FF"/>
          <w:sz w:val="22"/>
          <w:szCs w:val="22"/>
        </w:rPr>
        <w:t>is</w:t>
      </w:r>
      <w:r w:rsidR="004601D0" w:rsidRPr="005E62A2">
        <w:rPr>
          <w:i/>
          <w:color w:val="0000FF"/>
          <w:sz w:val="22"/>
          <w:szCs w:val="22"/>
        </w:rPr>
        <w:t xml:space="preserve"> underway, while results are pending.</w:t>
      </w:r>
    </w:p>
    <w:p w14:paraId="44859CEB" w14:textId="47B0A5ED" w:rsidR="005D020B" w:rsidRDefault="005D020B" w:rsidP="005D020B">
      <w:pPr>
        <w:pStyle w:val="ListParagraph"/>
        <w:jc w:val="both"/>
        <w:rPr>
          <w:i/>
          <w:color w:val="0000FF"/>
        </w:rPr>
      </w:pPr>
      <w:r w:rsidRPr="005D020B">
        <w:rPr>
          <w:b/>
          <w:i/>
          <w:color w:val="0000FF"/>
        </w:rPr>
        <w:t xml:space="preserve">Questions: </w:t>
      </w:r>
      <w:r w:rsidRPr="005D020B">
        <w:rPr>
          <w:i/>
          <w:color w:val="0000FF"/>
        </w:rPr>
        <w:t xml:space="preserve">Do you know the appropriate contacts for disease response in the agencies with management jurisdiction in your state? (If not, the PARC Disease Task Team may be able to assist; send a message to </w:t>
      </w:r>
      <w:hyperlink r:id="rId21" w:history="1">
        <w:r w:rsidRPr="005D020B">
          <w:rPr>
            <w:rStyle w:val="Hyperlink"/>
          </w:rPr>
          <w:t>herp_disease_alert@parcplace.org</w:t>
        </w:r>
      </w:hyperlink>
      <w:r w:rsidRPr="005D020B">
        <w:rPr>
          <w:i/>
          <w:color w:val="0000FF"/>
        </w:rPr>
        <w:t xml:space="preserve"> requesting information on the appropriate contacts.) </w:t>
      </w:r>
      <w:r w:rsidRPr="005D020B">
        <w:rPr>
          <w:b/>
          <w:i/>
          <w:color w:val="0000FF"/>
        </w:rPr>
        <w:t>For management agencies:</w:t>
      </w:r>
      <w:r>
        <w:rPr>
          <w:i/>
          <w:color w:val="0000FF"/>
        </w:rPr>
        <w:t xml:space="preserve"> Are there other partners that you need to engage and if so, should it be at this stage or after results are received?</w:t>
      </w:r>
    </w:p>
    <w:p w14:paraId="5EDA4771" w14:textId="77777777" w:rsidR="00B001A5" w:rsidRPr="005D020B" w:rsidRDefault="00B001A5" w:rsidP="005D020B">
      <w:pPr>
        <w:pStyle w:val="ListParagraph"/>
        <w:jc w:val="both"/>
        <w:rPr>
          <w:i/>
          <w:color w:val="0000FF"/>
        </w:rPr>
      </w:pPr>
    </w:p>
    <w:p w14:paraId="238A00FC" w14:textId="5E84086C" w:rsidR="004601D0" w:rsidRPr="005E62A2" w:rsidRDefault="004702E8" w:rsidP="004601D0">
      <w:pPr>
        <w:pStyle w:val="ListParagraph"/>
        <w:numPr>
          <w:ilvl w:val="0"/>
          <w:numId w:val="3"/>
        </w:numPr>
        <w:jc w:val="both"/>
      </w:pPr>
      <w:r w:rsidRPr="005E62A2">
        <w:t>Tissue collection</w:t>
      </w:r>
      <w:r w:rsidR="00751370" w:rsidRPr="005E62A2">
        <w:t xml:space="preserve"> for diagnostics</w:t>
      </w:r>
      <w:r w:rsidR="00861043" w:rsidRPr="005E62A2">
        <w:t>.</w:t>
      </w:r>
    </w:p>
    <w:p w14:paraId="16381ED0" w14:textId="6C3F17F7" w:rsidR="004601D0" w:rsidRDefault="00861043" w:rsidP="004601D0">
      <w:pPr>
        <w:pStyle w:val="ListParagraph"/>
        <w:numPr>
          <w:ilvl w:val="1"/>
          <w:numId w:val="3"/>
        </w:numPr>
        <w:jc w:val="both"/>
      </w:pPr>
      <w:r>
        <w:t>Collect</w:t>
      </w:r>
      <w:r w:rsidR="004702E8" w:rsidRPr="00CA142F">
        <w:t xml:space="preserve"> any live but </w:t>
      </w:r>
      <w:r w:rsidR="004702E8">
        <w:t xml:space="preserve">apparently </w:t>
      </w:r>
      <w:r w:rsidR="004702E8" w:rsidRPr="00CA142F">
        <w:t>moribund</w:t>
      </w:r>
      <w:r w:rsidR="00705680">
        <w:t xml:space="preserve"> (dying, unable to right themselves)</w:t>
      </w:r>
      <w:r w:rsidR="004702E8" w:rsidRPr="00CA142F">
        <w:t xml:space="preserve"> or lethargic animals, </w:t>
      </w:r>
      <w:r w:rsidR="004601D0">
        <w:t>using humane euthanasia</w:t>
      </w:r>
      <w:r w:rsidR="004702E8">
        <w:t xml:space="preserve"> procedures, as applicable</w:t>
      </w:r>
      <w:r w:rsidR="00B42E64">
        <w:t xml:space="preserve"> </w:t>
      </w:r>
      <w:r w:rsidR="00B42E64" w:rsidRPr="00CA142F">
        <w:t>(</w:t>
      </w:r>
      <w:r w:rsidR="00B42E64" w:rsidRPr="004601D0">
        <w:rPr>
          <w:b/>
        </w:rPr>
        <w:t>see</w:t>
      </w:r>
      <w:r w:rsidR="00B42E64">
        <w:t xml:space="preserve"> </w:t>
      </w:r>
      <w:r w:rsidR="00B42E64" w:rsidRPr="004601D0">
        <w:rPr>
          <w:b/>
        </w:rPr>
        <w:t>Appendix I, Section A</w:t>
      </w:r>
      <w:r w:rsidR="00B42E64">
        <w:t>)</w:t>
      </w:r>
      <w:r w:rsidR="004702E8">
        <w:t xml:space="preserve">; </w:t>
      </w:r>
      <w:r w:rsidR="004702E8" w:rsidRPr="00CA142F">
        <w:t xml:space="preserve">submission to </w:t>
      </w:r>
      <w:r w:rsidR="004702E8">
        <w:t xml:space="preserve">Participating </w:t>
      </w:r>
      <w:r w:rsidR="004702E8" w:rsidRPr="00CA142F">
        <w:t>Laboratory</w:t>
      </w:r>
      <w:r w:rsidR="004702E8">
        <w:t>.</w:t>
      </w:r>
      <w:r>
        <w:t xml:space="preserve"> Swabs alone are insufficient to confirm a Bsal diagnosis.</w:t>
      </w:r>
    </w:p>
    <w:p w14:paraId="70520DB5" w14:textId="2F12AAD9" w:rsidR="004601D0" w:rsidRDefault="002B3855" w:rsidP="004601D0">
      <w:pPr>
        <w:pStyle w:val="ListParagraph"/>
        <w:numPr>
          <w:ilvl w:val="1"/>
          <w:numId w:val="3"/>
        </w:numPr>
        <w:jc w:val="both"/>
      </w:pPr>
      <w:r>
        <w:t>Carcass</w:t>
      </w:r>
      <w:r w:rsidR="005E437D" w:rsidRPr="005E437D">
        <w:t xml:space="preserve"> collection</w:t>
      </w:r>
      <w:r w:rsidR="005E437D">
        <w:t>, fresh-dead</w:t>
      </w:r>
      <w:r w:rsidR="00B42E64">
        <w:t xml:space="preserve"> </w:t>
      </w:r>
      <w:r w:rsidR="00B42E64" w:rsidRPr="00CA142F">
        <w:t>(</w:t>
      </w:r>
      <w:r w:rsidR="00B42E64">
        <w:t xml:space="preserve">see </w:t>
      </w:r>
      <w:r w:rsidR="00B42E64" w:rsidRPr="004601D0">
        <w:rPr>
          <w:b/>
        </w:rPr>
        <w:t>Appendix I, Section A</w:t>
      </w:r>
      <w:r w:rsidR="00B42E64" w:rsidRPr="00CA142F">
        <w:t>)</w:t>
      </w:r>
      <w:r w:rsidR="005E437D">
        <w:t>,</w:t>
      </w:r>
      <w:r w:rsidR="00DC58E2">
        <w:t xml:space="preserve"> for diagnostic necropsy a</w:t>
      </w:r>
      <w:r w:rsidR="005E437D">
        <w:t xml:space="preserve">nd submission </w:t>
      </w:r>
      <w:r w:rsidR="005E437D" w:rsidRPr="00CA142F">
        <w:t xml:space="preserve">to </w:t>
      </w:r>
      <w:r w:rsidR="00CA142F" w:rsidRPr="00CA142F">
        <w:t xml:space="preserve">Participating </w:t>
      </w:r>
      <w:r w:rsidR="00EB711E" w:rsidRPr="00CA142F">
        <w:t>L</w:t>
      </w:r>
      <w:r w:rsidR="00513ED2" w:rsidRPr="00CA142F">
        <w:t>ab</w:t>
      </w:r>
      <w:r w:rsidR="00EB711E" w:rsidRPr="00CA142F">
        <w:t>oratory</w:t>
      </w:r>
      <w:r w:rsidR="004601D0">
        <w:t>.</w:t>
      </w:r>
    </w:p>
    <w:p w14:paraId="004B0D47" w14:textId="6204B4D7" w:rsidR="006D2B2E" w:rsidRDefault="006D2B2E" w:rsidP="004601D0">
      <w:pPr>
        <w:pStyle w:val="ListParagraph"/>
        <w:numPr>
          <w:ilvl w:val="1"/>
          <w:numId w:val="3"/>
        </w:numPr>
        <w:jc w:val="both"/>
      </w:pPr>
      <w:r>
        <w:t>S</w:t>
      </w:r>
      <w:r w:rsidR="00B001A5">
        <w:t xml:space="preserve">ampling </w:t>
      </w:r>
      <w:r>
        <w:t xml:space="preserve">of other live </w:t>
      </w:r>
      <w:r w:rsidR="00B001A5">
        <w:t>amphibians (e.g., swabbing skin</w:t>
      </w:r>
      <w:r w:rsidR="00E34DAD">
        <w:t xml:space="preserve"> for use in a PCR assay</w:t>
      </w:r>
      <w:r w:rsidR="00B001A5">
        <w:t>)</w:t>
      </w:r>
      <w:r>
        <w:t>,</w:t>
      </w:r>
      <w:r w:rsidR="00DC58E2">
        <w:t xml:space="preserve"> if area is high risk and if feasible (</w:t>
      </w:r>
      <w:r w:rsidR="00DC58E2" w:rsidRPr="004601D0">
        <w:rPr>
          <w:b/>
        </w:rPr>
        <w:t>Appendix I</w:t>
      </w:r>
      <w:r w:rsidR="003801E1" w:rsidRPr="004601D0">
        <w:rPr>
          <w:b/>
        </w:rPr>
        <w:t>, Section B</w:t>
      </w:r>
      <w:r w:rsidR="00DC58E2">
        <w:t>).</w:t>
      </w:r>
    </w:p>
    <w:p w14:paraId="12B12E3F" w14:textId="77777777" w:rsidR="001202D7" w:rsidRDefault="001202D7" w:rsidP="001202D7">
      <w:pPr>
        <w:pStyle w:val="ListParagraph"/>
        <w:ind w:left="1440"/>
        <w:jc w:val="both"/>
      </w:pPr>
    </w:p>
    <w:p w14:paraId="4636730E" w14:textId="2B8634D0" w:rsidR="005E437D" w:rsidRDefault="005E437D" w:rsidP="0077709C">
      <w:pPr>
        <w:pStyle w:val="ListParagraph"/>
        <w:numPr>
          <w:ilvl w:val="0"/>
          <w:numId w:val="3"/>
        </w:numPr>
        <w:jc w:val="both"/>
      </w:pPr>
      <w:r>
        <w:t>Biosecurity protocols, as established</w:t>
      </w:r>
      <w:r w:rsidR="001251F0">
        <w:t xml:space="preserve"> (</w:t>
      </w:r>
      <w:r w:rsidR="00274606" w:rsidRPr="00B7265D">
        <w:rPr>
          <w:b/>
        </w:rPr>
        <w:t>Appendix I, Section A</w:t>
      </w:r>
      <w:r w:rsidR="00274606" w:rsidRPr="00B7265D">
        <w:t>(</w:t>
      </w:r>
      <w:r w:rsidR="00274606" w:rsidRPr="00B7265D">
        <w:rPr>
          <w:b/>
        </w:rPr>
        <w:t>3</w:t>
      </w:r>
      <w:r w:rsidR="00274606">
        <w:t>)</w:t>
      </w:r>
      <w:r w:rsidR="001251F0">
        <w:t>)</w:t>
      </w:r>
      <w:r>
        <w:t>, implemented for all field gear</w:t>
      </w:r>
      <w:r w:rsidR="005328FC">
        <w:t xml:space="preserve"> especially as part of implementing #2 above, and also</w:t>
      </w:r>
      <w:r w:rsidR="00096431">
        <w:t xml:space="preserve"> upon leaving die-off site</w:t>
      </w:r>
      <w:r w:rsidR="00274606">
        <w:t>.</w:t>
      </w:r>
    </w:p>
    <w:p w14:paraId="39D087D3" w14:textId="4F2224C3" w:rsidR="00F97637" w:rsidRPr="005D020B" w:rsidRDefault="00F97637" w:rsidP="00F97637">
      <w:pPr>
        <w:pStyle w:val="ListParagraph"/>
        <w:jc w:val="both"/>
        <w:rPr>
          <w:i/>
          <w:color w:val="0000FF"/>
        </w:rPr>
      </w:pPr>
      <w:r w:rsidRPr="005D020B">
        <w:rPr>
          <w:b/>
          <w:i/>
          <w:color w:val="0000FF"/>
        </w:rPr>
        <w:t xml:space="preserve">Questions: </w:t>
      </w:r>
      <w:r>
        <w:rPr>
          <w:i/>
          <w:color w:val="0000FF"/>
        </w:rPr>
        <w:t>Have you considered establishing an approved set of biosecurity protocols for sampling or surveillance in a disease-affected site?</w:t>
      </w:r>
    </w:p>
    <w:p w14:paraId="1EF0B089" w14:textId="77777777" w:rsidR="001202D7" w:rsidRDefault="001202D7" w:rsidP="001202D7">
      <w:pPr>
        <w:pStyle w:val="ListParagraph"/>
        <w:jc w:val="both"/>
      </w:pPr>
    </w:p>
    <w:p w14:paraId="29E1330B" w14:textId="7A310625" w:rsidR="006D2B2E" w:rsidRDefault="006D2B2E" w:rsidP="0077709C">
      <w:pPr>
        <w:pStyle w:val="ListParagraph"/>
        <w:numPr>
          <w:ilvl w:val="0"/>
          <w:numId w:val="3"/>
        </w:numPr>
        <w:jc w:val="both"/>
      </w:pPr>
      <w:r>
        <w:t>Heightened alert</w:t>
      </w:r>
      <w:r w:rsidR="00D2725C">
        <w:t xml:space="preserve"> considerations</w:t>
      </w:r>
      <w:r w:rsidR="004601D0">
        <w:t>.</w:t>
      </w:r>
    </w:p>
    <w:p w14:paraId="0E5CCF50" w14:textId="67A3CC20" w:rsidR="006D2B2E" w:rsidRDefault="006D2B2E" w:rsidP="0077709C">
      <w:pPr>
        <w:pStyle w:val="ListParagraph"/>
        <w:numPr>
          <w:ilvl w:val="1"/>
          <w:numId w:val="3"/>
        </w:numPr>
        <w:jc w:val="both"/>
      </w:pPr>
      <w:r>
        <w:t>Increased surveillance</w:t>
      </w:r>
    </w:p>
    <w:p w14:paraId="597ADBD9" w14:textId="1106E2C8" w:rsidR="006D2B2E" w:rsidRPr="001202D7" w:rsidRDefault="006D2B2E" w:rsidP="0077709C">
      <w:pPr>
        <w:pStyle w:val="ListParagraph"/>
        <w:numPr>
          <w:ilvl w:val="1"/>
          <w:numId w:val="3"/>
        </w:numPr>
        <w:jc w:val="both"/>
      </w:pPr>
      <w:r>
        <w:t>Local personnel notification</w:t>
      </w:r>
      <w:r w:rsidR="004601D0">
        <w:t xml:space="preserve">. </w:t>
      </w:r>
      <w:r w:rsidR="004601D0" w:rsidRPr="004601D0">
        <w:rPr>
          <w:i/>
          <w:color w:val="0000FF"/>
        </w:rPr>
        <w:t>It may be helpful to</w:t>
      </w:r>
      <w:r w:rsidR="00B001A5">
        <w:rPr>
          <w:i/>
          <w:color w:val="0000FF"/>
        </w:rPr>
        <w:t xml:space="preserve"> form and</w:t>
      </w:r>
      <w:r w:rsidR="004601D0" w:rsidRPr="004601D0">
        <w:rPr>
          <w:i/>
          <w:color w:val="0000FF"/>
        </w:rPr>
        <w:t xml:space="preserve"> consult the CRT</w:t>
      </w:r>
      <w:r w:rsidR="00B001A5">
        <w:rPr>
          <w:i/>
          <w:color w:val="0000FF"/>
        </w:rPr>
        <w:t xml:space="preserve"> (see Resources above)</w:t>
      </w:r>
      <w:r w:rsidR="004601D0" w:rsidRPr="004601D0">
        <w:rPr>
          <w:i/>
          <w:color w:val="0000FF"/>
        </w:rPr>
        <w:t xml:space="preserve"> or to assess notifications at this stage</w:t>
      </w:r>
      <w:r w:rsidR="004601D0">
        <w:rPr>
          <w:i/>
          <w:color w:val="0000FF"/>
        </w:rPr>
        <w:t>, and could be handled</w:t>
      </w:r>
      <w:r w:rsidR="004601D0" w:rsidRPr="004601D0">
        <w:rPr>
          <w:i/>
          <w:color w:val="0000FF"/>
        </w:rPr>
        <w:t xml:space="preserve"> on a “need to know” basis.</w:t>
      </w:r>
    </w:p>
    <w:p w14:paraId="755D7F7C" w14:textId="77777777" w:rsidR="001202D7" w:rsidRDefault="001202D7" w:rsidP="001202D7">
      <w:pPr>
        <w:pStyle w:val="ListParagraph"/>
        <w:ind w:left="1440"/>
        <w:jc w:val="both"/>
      </w:pPr>
    </w:p>
    <w:p w14:paraId="401617D6" w14:textId="3B502AF1" w:rsidR="006D2B2E" w:rsidRDefault="006D2B2E" w:rsidP="0077709C">
      <w:pPr>
        <w:pStyle w:val="ListParagraph"/>
        <w:numPr>
          <w:ilvl w:val="0"/>
          <w:numId w:val="3"/>
        </w:numPr>
        <w:jc w:val="both"/>
      </w:pPr>
      <w:r>
        <w:t>Containment considerations</w:t>
      </w:r>
      <w:r w:rsidR="003801E1">
        <w:t xml:space="preserve">. </w:t>
      </w:r>
      <w:r w:rsidR="00865BEF">
        <w:t>The following are options that might help prevent spread of pathogens.</w:t>
      </w:r>
      <w:r w:rsidR="003801E1">
        <w:t xml:space="preserve"> </w:t>
      </w:r>
    </w:p>
    <w:p w14:paraId="2A9D37AC" w14:textId="47186E1A" w:rsidR="006D2B2E" w:rsidRDefault="006D2B2E" w:rsidP="0077709C">
      <w:pPr>
        <w:pStyle w:val="ListParagraph"/>
        <w:numPr>
          <w:ilvl w:val="1"/>
          <w:numId w:val="3"/>
        </w:numPr>
        <w:jc w:val="both"/>
      </w:pPr>
      <w:r>
        <w:t xml:space="preserve">Restricted </w:t>
      </w:r>
      <w:r w:rsidR="00865BEF">
        <w:t xml:space="preserve">public </w:t>
      </w:r>
      <w:r>
        <w:t>access</w:t>
      </w:r>
      <w:r w:rsidR="003801E1">
        <w:t xml:space="preserve"> to the exposed area(s).</w:t>
      </w:r>
    </w:p>
    <w:p w14:paraId="69089450" w14:textId="42CD3994" w:rsidR="006D2B2E" w:rsidRDefault="006D2B2E" w:rsidP="0077709C">
      <w:pPr>
        <w:pStyle w:val="ListParagraph"/>
        <w:numPr>
          <w:ilvl w:val="1"/>
          <w:numId w:val="3"/>
        </w:numPr>
        <w:jc w:val="both"/>
      </w:pPr>
      <w:r>
        <w:t>Signage</w:t>
      </w:r>
      <w:r>
        <w:tab/>
      </w:r>
      <w:r w:rsidR="003801E1">
        <w:t>at or around the exposed area(s).</w:t>
      </w:r>
    </w:p>
    <w:p w14:paraId="11DAD3AD" w14:textId="26235934" w:rsidR="006D2B2E" w:rsidRPr="001202D7" w:rsidRDefault="003801E1" w:rsidP="0077709C">
      <w:pPr>
        <w:pStyle w:val="ListParagraph"/>
        <w:numPr>
          <w:ilvl w:val="1"/>
          <w:numId w:val="3"/>
        </w:numPr>
        <w:jc w:val="both"/>
      </w:pPr>
      <w:r>
        <w:t xml:space="preserve">Local personnel notification and </w:t>
      </w:r>
      <w:r w:rsidR="006D2B2E">
        <w:t>access restrictions</w:t>
      </w:r>
      <w:r>
        <w:t xml:space="preserve"> to the exposed area(s).</w:t>
      </w:r>
      <w:r w:rsidR="004601D0">
        <w:t xml:space="preserve"> </w:t>
      </w:r>
      <w:r w:rsidR="004601D0">
        <w:rPr>
          <w:i/>
          <w:color w:val="0000FF"/>
        </w:rPr>
        <w:t>Again here, i</w:t>
      </w:r>
      <w:r w:rsidR="004601D0" w:rsidRPr="004601D0">
        <w:rPr>
          <w:i/>
          <w:color w:val="0000FF"/>
        </w:rPr>
        <w:t>t may be helpful to consult the CRT or to assess notifications at this stage</w:t>
      </w:r>
      <w:r w:rsidR="004601D0">
        <w:rPr>
          <w:i/>
          <w:color w:val="0000FF"/>
        </w:rPr>
        <w:t>, and could be handled</w:t>
      </w:r>
      <w:r w:rsidR="004601D0" w:rsidRPr="004601D0">
        <w:rPr>
          <w:i/>
          <w:color w:val="0000FF"/>
        </w:rPr>
        <w:t xml:space="preserve"> on a “need to know” basis.</w:t>
      </w:r>
    </w:p>
    <w:p w14:paraId="4A107B78" w14:textId="77777777" w:rsidR="001202D7" w:rsidRDefault="001202D7" w:rsidP="001202D7">
      <w:pPr>
        <w:pStyle w:val="ListParagraph"/>
        <w:ind w:left="1440"/>
        <w:jc w:val="both"/>
      </w:pPr>
    </w:p>
    <w:p w14:paraId="4B6BD75A" w14:textId="2A677769" w:rsidR="00096431" w:rsidRPr="00096431" w:rsidRDefault="00096431" w:rsidP="0077709C">
      <w:pPr>
        <w:pStyle w:val="ListParagraph"/>
        <w:numPr>
          <w:ilvl w:val="0"/>
          <w:numId w:val="3"/>
        </w:numPr>
        <w:jc w:val="both"/>
        <w:rPr>
          <w:b/>
        </w:rPr>
      </w:pPr>
      <w:r w:rsidRPr="00096431">
        <w:rPr>
          <w:b/>
        </w:rPr>
        <w:t xml:space="preserve">See below for </w:t>
      </w:r>
      <w:r>
        <w:rPr>
          <w:b/>
        </w:rPr>
        <w:t>“</w:t>
      </w:r>
      <w:r w:rsidR="00E15856">
        <w:rPr>
          <w:b/>
        </w:rPr>
        <w:t>Definitive</w:t>
      </w:r>
      <w:r w:rsidRPr="00096431">
        <w:rPr>
          <w:b/>
        </w:rPr>
        <w:t xml:space="preserve"> detection, </w:t>
      </w:r>
      <w:r w:rsidRPr="00A8403E">
        <w:rPr>
          <w:b/>
          <w:color w:val="FF0000"/>
        </w:rPr>
        <w:t>Wild</w:t>
      </w:r>
      <w:r>
        <w:rPr>
          <w:b/>
        </w:rPr>
        <w:t>”</w:t>
      </w:r>
      <w:r w:rsidRPr="00096431">
        <w:rPr>
          <w:b/>
        </w:rPr>
        <w:t xml:space="preserve"> for additional response </w:t>
      </w:r>
    </w:p>
    <w:p w14:paraId="7B46A789" w14:textId="77777777" w:rsidR="00643288" w:rsidRDefault="00643288">
      <w:pPr>
        <w:rPr>
          <w:b/>
          <w:sz w:val="24"/>
        </w:rPr>
      </w:pPr>
      <w:r>
        <w:rPr>
          <w:b/>
          <w:sz w:val="24"/>
        </w:rPr>
        <w:br w:type="page"/>
      </w:r>
    </w:p>
    <w:p w14:paraId="53E9A950" w14:textId="379E602D" w:rsidR="005E437D" w:rsidRPr="001251F0" w:rsidRDefault="0054262C" w:rsidP="005E437D">
      <w:pPr>
        <w:tabs>
          <w:tab w:val="left" w:pos="360"/>
        </w:tabs>
        <w:rPr>
          <w:b/>
          <w:sz w:val="24"/>
        </w:rPr>
      </w:pPr>
      <w:r>
        <w:rPr>
          <w:b/>
          <w:sz w:val="24"/>
        </w:rPr>
        <w:lastRenderedPageBreak/>
        <w:t xml:space="preserve">Scenario 2: </w:t>
      </w:r>
      <w:r w:rsidR="00DD3FB6" w:rsidRPr="001251F0">
        <w:rPr>
          <w:b/>
          <w:sz w:val="24"/>
        </w:rPr>
        <w:t>Mortality</w:t>
      </w:r>
      <w:r w:rsidR="005E437D" w:rsidRPr="001251F0">
        <w:rPr>
          <w:b/>
          <w:sz w:val="24"/>
        </w:rPr>
        <w:t xml:space="preserve"> event,</w:t>
      </w:r>
      <w:r w:rsidR="00000C1A">
        <w:rPr>
          <w:b/>
          <w:sz w:val="24"/>
        </w:rPr>
        <w:t xml:space="preserve"> cause unknown;</w:t>
      </w:r>
      <w:r w:rsidR="005E437D" w:rsidRPr="001251F0">
        <w:rPr>
          <w:b/>
          <w:sz w:val="24"/>
        </w:rPr>
        <w:t xml:space="preserve"> </w:t>
      </w:r>
      <w:r w:rsidR="005E437D" w:rsidRPr="001251F0">
        <w:rPr>
          <w:b/>
          <w:color w:val="FF0000"/>
          <w:sz w:val="24"/>
        </w:rPr>
        <w:t>Captive</w:t>
      </w:r>
    </w:p>
    <w:p w14:paraId="3531A053" w14:textId="360A39EE" w:rsidR="0091762F" w:rsidRDefault="00CA142F" w:rsidP="00344C46">
      <w:pPr>
        <w:tabs>
          <w:tab w:val="left" w:pos="360"/>
        </w:tabs>
        <w:jc w:val="both"/>
      </w:pPr>
      <w:r w:rsidRPr="00673982">
        <w:t xml:space="preserve">Mortality events may be due to any number of causative agents. The actions below </w:t>
      </w:r>
      <w:r w:rsidR="0054262C">
        <w:t xml:space="preserve">include </w:t>
      </w:r>
      <w:r w:rsidR="004601D0">
        <w:t xml:space="preserve">collection of samples to confirm a diagnosis and activities to be considered while results are pending. These </w:t>
      </w:r>
      <w:r w:rsidR="00000C1A">
        <w:t>should be implemented at</w:t>
      </w:r>
      <w:r w:rsidRPr="00673982">
        <w:t xml:space="preserve"> the </w:t>
      </w:r>
      <w:r w:rsidR="00000C1A">
        <w:t xml:space="preserve">discretion of the </w:t>
      </w:r>
      <w:r>
        <w:t xml:space="preserve">captive </w:t>
      </w:r>
      <w:r w:rsidRPr="00673982">
        <w:t xml:space="preserve">management </w:t>
      </w:r>
      <w:r>
        <w:t>facility</w:t>
      </w:r>
      <w:r w:rsidRPr="00673982">
        <w:t xml:space="preserve"> </w:t>
      </w:r>
      <w:r w:rsidR="00000C1A">
        <w:t>depending on</w:t>
      </w:r>
      <w:r w:rsidRPr="00673982">
        <w:t xml:space="preserve"> how conservative or comprehensive of a response</w:t>
      </w:r>
      <w:r>
        <w:t xml:space="preserve"> </w:t>
      </w:r>
      <w:r w:rsidR="00000C1A">
        <w:t xml:space="preserve">they are able to take </w:t>
      </w:r>
      <w:r>
        <w:t>to help minimize impacts</w:t>
      </w:r>
      <w:r w:rsidRPr="00673982">
        <w:t xml:space="preserve">. </w:t>
      </w:r>
      <w:r w:rsidR="004B17B0">
        <w:t>C</w:t>
      </w:r>
      <w:r w:rsidR="004B17B0" w:rsidRPr="00673982">
        <w:t xml:space="preserve">ontact </w:t>
      </w:r>
      <w:r w:rsidR="004B17B0" w:rsidRPr="00B7265D">
        <w:rPr>
          <w:i/>
          <w:color w:val="0000FF"/>
        </w:rPr>
        <w:t>[your local amphibian expert or member of a Veterinary Expert Network]</w:t>
      </w:r>
      <w:r w:rsidR="004B17B0" w:rsidRPr="00B7265D">
        <w:rPr>
          <w:color w:val="0000FF"/>
        </w:rPr>
        <w:t xml:space="preserve"> </w:t>
      </w:r>
      <w:r w:rsidR="004B17B0">
        <w:t>to assist.</w:t>
      </w:r>
      <w:r w:rsidR="004B17B0" w:rsidRPr="00673982">
        <w:t xml:space="preserve"> </w:t>
      </w:r>
    </w:p>
    <w:p w14:paraId="777EC8C3" w14:textId="21D6DE4B" w:rsidR="003E2D32" w:rsidRPr="0014566E" w:rsidRDefault="004B17B0" w:rsidP="00344C46">
      <w:pPr>
        <w:tabs>
          <w:tab w:val="left" w:pos="360"/>
        </w:tabs>
        <w:jc w:val="both"/>
        <w:rPr>
          <w:i/>
          <w:color w:val="0000FF"/>
        </w:rPr>
      </w:pPr>
      <w:r w:rsidRPr="00555B00">
        <w:rPr>
          <w:b/>
        </w:rPr>
        <w:t xml:space="preserve">When uncertain </w:t>
      </w:r>
      <w:r w:rsidR="0054262C">
        <w:rPr>
          <w:b/>
        </w:rPr>
        <w:t xml:space="preserve">how to proceed or </w:t>
      </w:r>
      <w:r w:rsidRPr="00555B00">
        <w:rPr>
          <w:b/>
        </w:rPr>
        <w:t>whom to contact</w:t>
      </w:r>
      <w:r w:rsidRPr="00673982">
        <w:t xml:space="preserve">, </w:t>
      </w:r>
      <w:r>
        <w:t xml:space="preserve">the Partners in Amphibian and Reptile Conservation (PARC) Disease Task Team has established an alert system to help connect people to the appropriate experts and authorities; send a report to </w:t>
      </w:r>
      <w:hyperlink r:id="rId22" w:history="1">
        <w:r w:rsidRPr="006003D0">
          <w:rPr>
            <w:rStyle w:val="Hyperlink"/>
          </w:rPr>
          <w:t>herp_disease_alert@parcplace.org</w:t>
        </w:r>
      </w:hyperlink>
      <w:r>
        <w:t xml:space="preserve">. </w:t>
      </w:r>
      <w:r w:rsidR="0014566E" w:rsidRPr="0014566E">
        <w:rPr>
          <w:i/>
          <w:color w:val="0000FF"/>
        </w:rPr>
        <w:t>Reports should include your name and email address, what you saw, where you saw it, what types of animals were involved such as species and life stage (e.g., larvae, adults), whether the disease event is ongoing, and any photographs (if available) or other relevant information.</w:t>
      </w:r>
      <w:r>
        <w:t xml:space="preserve"> </w:t>
      </w:r>
      <w:r w:rsidR="00CA142F" w:rsidRPr="00673982">
        <w:t xml:space="preserve"> </w:t>
      </w:r>
    </w:p>
    <w:p w14:paraId="46113BFA" w14:textId="1AD70232" w:rsidR="005E437D" w:rsidRPr="005E437D" w:rsidRDefault="005E437D" w:rsidP="00344C46">
      <w:pPr>
        <w:tabs>
          <w:tab w:val="left" w:pos="360"/>
        </w:tabs>
        <w:jc w:val="both"/>
        <w:rPr>
          <w:b/>
          <w:i/>
        </w:rPr>
      </w:pPr>
      <w:r w:rsidRPr="005E437D">
        <w:rPr>
          <w:b/>
          <w:i/>
        </w:rPr>
        <w:t xml:space="preserve">Actions </w:t>
      </w:r>
      <w:r w:rsidR="00CA142F">
        <w:rPr>
          <w:b/>
          <w:i/>
        </w:rPr>
        <w:t>recommended</w:t>
      </w:r>
      <w:r w:rsidR="00DD3FB6">
        <w:rPr>
          <w:b/>
          <w:i/>
        </w:rPr>
        <w:t xml:space="preserve"> (one or more</w:t>
      </w:r>
      <w:r w:rsidR="00CA142F">
        <w:rPr>
          <w:b/>
          <w:i/>
        </w:rPr>
        <w:t>, items 2</w:t>
      </w:r>
      <w:r w:rsidR="00041CFC">
        <w:rPr>
          <w:b/>
          <w:i/>
        </w:rPr>
        <w:t>–</w:t>
      </w:r>
      <w:r w:rsidR="00CA142F">
        <w:rPr>
          <w:b/>
          <w:i/>
        </w:rPr>
        <w:t>6 in no priority order and as feasible</w:t>
      </w:r>
      <w:r w:rsidR="00DD3FB6">
        <w:rPr>
          <w:b/>
          <w:i/>
        </w:rPr>
        <w:t>)</w:t>
      </w:r>
      <w:r w:rsidRPr="005E437D">
        <w:rPr>
          <w:b/>
          <w:i/>
        </w:rPr>
        <w:t>:</w:t>
      </w:r>
    </w:p>
    <w:p w14:paraId="1D80140C" w14:textId="18CC9B50" w:rsidR="0091762F" w:rsidRPr="001202D7" w:rsidRDefault="0091762F" w:rsidP="00344C46">
      <w:pPr>
        <w:pStyle w:val="ListParagraph"/>
        <w:numPr>
          <w:ilvl w:val="0"/>
          <w:numId w:val="4"/>
        </w:numPr>
        <w:tabs>
          <w:tab w:val="left" w:pos="360"/>
        </w:tabs>
        <w:jc w:val="both"/>
      </w:pPr>
      <w:r w:rsidRPr="00E96FD6">
        <w:rPr>
          <w:b/>
        </w:rPr>
        <w:t>N</w:t>
      </w:r>
      <w:r w:rsidR="00274606">
        <w:rPr>
          <w:b/>
        </w:rPr>
        <w:t>otification of</w:t>
      </w:r>
      <w:r w:rsidRPr="00E96FD6">
        <w:rPr>
          <w:b/>
        </w:rPr>
        <w:t xml:space="preserve"> </w:t>
      </w:r>
      <w:r w:rsidR="00E023A6">
        <w:rPr>
          <w:b/>
        </w:rPr>
        <w:t>state</w:t>
      </w:r>
      <w:r w:rsidR="00D56734">
        <w:rPr>
          <w:b/>
        </w:rPr>
        <w:t xml:space="preserve"> or provin</w:t>
      </w:r>
      <w:r w:rsidR="004601D0">
        <w:rPr>
          <w:b/>
        </w:rPr>
        <w:t>cial/territorial</w:t>
      </w:r>
      <w:r w:rsidR="00E023A6">
        <w:rPr>
          <w:b/>
        </w:rPr>
        <w:t xml:space="preserve"> fish &amp; wildlife agency</w:t>
      </w:r>
      <w:r w:rsidRPr="00E96FD6">
        <w:rPr>
          <w:b/>
        </w:rPr>
        <w:t xml:space="preserve">. </w:t>
      </w:r>
      <w:r>
        <w:t xml:space="preserve">To </w:t>
      </w:r>
      <w:r w:rsidR="00E023A6">
        <w:t>maintain transparency and open communications regarding</w:t>
      </w:r>
      <w:r>
        <w:t xml:space="preserve"> Bsal </w:t>
      </w:r>
      <w:r w:rsidR="00460E22">
        <w:t xml:space="preserve">and to facilitate </w:t>
      </w:r>
      <w:r>
        <w:t>early detectio</w:t>
      </w:r>
      <w:r w:rsidR="00274606">
        <w:t xml:space="preserve">n and rapid response, </w:t>
      </w:r>
      <w:r w:rsidR="00E023A6">
        <w:t xml:space="preserve">we recommend </w:t>
      </w:r>
      <w:r w:rsidR="00274606">
        <w:t>contact</w:t>
      </w:r>
      <w:r w:rsidR="00E023A6">
        <w:t>ing</w:t>
      </w:r>
      <w:r>
        <w:t xml:space="preserve"> the </w:t>
      </w:r>
      <w:r w:rsidR="00460E22">
        <w:t xml:space="preserve">state </w:t>
      </w:r>
      <w:r w:rsidR="004601D0">
        <w:t xml:space="preserve">or provincial/territorial </w:t>
      </w:r>
      <w:r w:rsidR="00460E22">
        <w:t xml:space="preserve">fish &amp; wildlife </w:t>
      </w:r>
      <w:r>
        <w:t>agency where the mortality event occurred to ensure they are aware of the testing event and impending results.</w:t>
      </w:r>
      <w:r w:rsidR="00344C46">
        <w:t xml:space="preserve"> </w:t>
      </w:r>
      <w:r w:rsidR="00344C46" w:rsidRPr="00344C46">
        <w:rPr>
          <w:b/>
          <w:i/>
          <w:color w:val="0000FF"/>
        </w:rPr>
        <w:t>Important --</w:t>
      </w:r>
      <w:r w:rsidR="00344C46" w:rsidRPr="00344C46">
        <w:rPr>
          <w:i/>
          <w:color w:val="0000FF"/>
        </w:rPr>
        <w:t xml:space="preserve"> Given the heightened state of alert for Bsal and the critical nature of early detection and rapid response, when customizing this template, please consider including this recommended action of contacting the state or provincial/territorial fish &amp; wildlife agency where the mortality event occurred, to be sure they are aware of the mortality event and that testing </w:t>
      </w:r>
      <w:r w:rsidR="00344C46">
        <w:rPr>
          <w:i/>
          <w:color w:val="0000FF"/>
        </w:rPr>
        <w:t>is</w:t>
      </w:r>
      <w:r w:rsidR="00344C46" w:rsidRPr="00344C46">
        <w:rPr>
          <w:i/>
          <w:color w:val="0000FF"/>
        </w:rPr>
        <w:t xml:space="preserve"> underway, while results are pending. This allows them to consider additional surveillance or management actions to further protect wild populations.</w:t>
      </w:r>
    </w:p>
    <w:p w14:paraId="2AAD1569" w14:textId="77777777" w:rsidR="00F97637" w:rsidRDefault="00F97637" w:rsidP="00F97637">
      <w:pPr>
        <w:pStyle w:val="ListParagraph"/>
        <w:jc w:val="both"/>
        <w:rPr>
          <w:b/>
          <w:i/>
          <w:color w:val="0000FF"/>
        </w:rPr>
      </w:pPr>
    </w:p>
    <w:p w14:paraId="43116E15" w14:textId="10FBA620" w:rsidR="00F97637" w:rsidRPr="005D020B" w:rsidRDefault="00F97637" w:rsidP="00F97637">
      <w:pPr>
        <w:pStyle w:val="ListParagraph"/>
        <w:jc w:val="both"/>
        <w:rPr>
          <w:i/>
          <w:color w:val="0000FF"/>
        </w:rPr>
      </w:pPr>
      <w:r w:rsidRPr="005D020B">
        <w:rPr>
          <w:b/>
          <w:i/>
          <w:color w:val="0000FF"/>
        </w:rPr>
        <w:t xml:space="preserve">Questions: </w:t>
      </w:r>
      <w:r w:rsidRPr="005D020B">
        <w:rPr>
          <w:i/>
          <w:color w:val="0000FF"/>
        </w:rPr>
        <w:t xml:space="preserve">Do you know the appropriate contacts for disease response in the agencies with management jurisdiction in your state? (If not, the PARC Disease Task Team may be able to assist; send a message to </w:t>
      </w:r>
      <w:hyperlink r:id="rId23" w:history="1">
        <w:r w:rsidRPr="005D020B">
          <w:rPr>
            <w:rStyle w:val="Hyperlink"/>
          </w:rPr>
          <w:t>herp_disease_alert@parcplace.org</w:t>
        </w:r>
      </w:hyperlink>
      <w:r w:rsidRPr="005D020B">
        <w:rPr>
          <w:i/>
          <w:color w:val="0000FF"/>
        </w:rPr>
        <w:t xml:space="preserve"> requesting information on the appropriate contacts.) </w:t>
      </w:r>
      <w:r w:rsidRPr="005D020B">
        <w:rPr>
          <w:b/>
          <w:i/>
          <w:color w:val="0000FF"/>
        </w:rPr>
        <w:t>For management agencies</w:t>
      </w:r>
      <w:r>
        <w:rPr>
          <w:b/>
          <w:i/>
          <w:color w:val="0000FF"/>
        </w:rPr>
        <w:t xml:space="preserve"> or industries</w:t>
      </w:r>
      <w:r w:rsidRPr="005D020B">
        <w:rPr>
          <w:b/>
          <w:i/>
          <w:color w:val="0000FF"/>
        </w:rPr>
        <w:t>:</w:t>
      </w:r>
      <w:r>
        <w:rPr>
          <w:i/>
          <w:color w:val="0000FF"/>
        </w:rPr>
        <w:t xml:space="preserve"> Are there other partners that you need to engage and if so, should it be at this stage or after results are received?</w:t>
      </w:r>
    </w:p>
    <w:p w14:paraId="216DDA15" w14:textId="77777777" w:rsidR="001202D7" w:rsidRPr="00673982" w:rsidRDefault="001202D7" w:rsidP="001202D7">
      <w:pPr>
        <w:pStyle w:val="ListParagraph"/>
        <w:tabs>
          <w:tab w:val="left" w:pos="360"/>
        </w:tabs>
        <w:jc w:val="both"/>
      </w:pPr>
    </w:p>
    <w:p w14:paraId="726CF2A6" w14:textId="77777777" w:rsidR="00751370" w:rsidRDefault="004702E8" w:rsidP="00344C46">
      <w:pPr>
        <w:pStyle w:val="ListParagraph"/>
        <w:numPr>
          <w:ilvl w:val="0"/>
          <w:numId w:val="4"/>
        </w:numPr>
        <w:jc w:val="both"/>
      </w:pPr>
      <w:r>
        <w:t>Tissue</w:t>
      </w:r>
      <w:r w:rsidRPr="005E437D">
        <w:t xml:space="preserve"> collection</w:t>
      </w:r>
      <w:r w:rsidR="0054262C">
        <w:t xml:space="preserve"> for diagnostics</w:t>
      </w:r>
      <w:r w:rsidR="00751370">
        <w:t>.</w:t>
      </w:r>
    </w:p>
    <w:p w14:paraId="6BB98F38" w14:textId="141367B4" w:rsidR="009E262C" w:rsidRDefault="00751370" w:rsidP="00344C46">
      <w:pPr>
        <w:pStyle w:val="ListParagraph"/>
        <w:numPr>
          <w:ilvl w:val="1"/>
          <w:numId w:val="4"/>
        </w:numPr>
        <w:jc w:val="both"/>
      </w:pPr>
      <w:r>
        <w:t>C</w:t>
      </w:r>
      <w:r w:rsidR="0054262C">
        <w:t>ollect tissue and/or</w:t>
      </w:r>
      <w:r w:rsidR="004702E8" w:rsidRPr="005E437D">
        <w:t xml:space="preserve"> moribund</w:t>
      </w:r>
      <w:r w:rsidR="00705680">
        <w:t xml:space="preserve"> (dying, unable to right themselves)</w:t>
      </w:r>
      <w:r w:rsidR="004702E8">
        <w:t>, abnormally behaving,</w:t>
      </w:r>
      <w:r w:rsidR="004702E8" w:rsidRPr="005E437D">
        <w:t xml:space="preserve"> or </w:t>
      </w:r>
      <w:r w:rsidR="004702E8">
        <w:t xml:space="preserve">co-located </w:t>
      </w:r>
      <w:r w:rsidR="004702E8" w:rsidRPr="005E437D">
        <w:t xml:space="preserve">live animals, </w:t>
      </w:r>
      <w:r w:rsidR="004702E8">
        <w:t>as feasible and using human</w:t>
      </w:r>
      <w:r w:rsidR="00A52329">
        <w:t xml:space="preserve">e </w:t>
      </w:r>
      <w:r w:rsidR="00786097">
        <w:t>euthanasia</w:t>
      </w:r>
      <w:r w:rsidR="004702E8">
        <w:t xml:space="preserve"> procedures, as applicable</w:t>
      </w:r>
      <w:r w:rsidR="00550068">
        <w:t xml:space="preserve"> (</w:t>
      </w:r>
      <w:r w:rsidR="00550068" w:rsidRPr="00751370">
        <w:rPr>
          <w:b/>
        </w:rPr>
        <w:t>Appendix I, Section A</w:t>
      </w:r>
      <w:r w:rsidR="00550068">
        <w:t>)</w:t>
      </w:r>
      <w:r w:rsidR="004702E8">
        <w:t xml:space="preserve">; submission to </w:t>
      </w:r>
      <w:r w:rsidR="00550068">
        <w:t xml:space="preserve">the facility’s pathologist, where applicable, or, after confirming closest lab that is able to handle the specific case, to a </w:t>
      </w:r>
      <w:r w:rsidR="004702E8">
        <w:t>Participating Laboratory</w:t>
      </w:r>
      <w:r w:rsidR="00550068">
        <w:t xml:space="preserve"> (see also the Diagnostic pages of </w:t>
      </w:r>
      <w:hyperlink r:id="rId24" w:history="1">
        <w:r w:rsidRPr="006D7C54">
          <w:rPr>
            <w:rStyle w:val="Hyperlink"/>
          </w:rPr>
          <w:t>www.salamanderfungus.org</w:t>
        </w:r>
      </w:hyperlink>
      <w:r w:rsidR="00550068">
        <w:t>)</w:t>
      </w:r>
      <w:r w:rsidR="004702E8">
        <w:t>.</w:t>
      </w:r>
    </w:p>
    <w:p w14:paraId="0E7C04C0" w14:textId="48B83634" w:rsidR="00751370" w:rsidRDefault="00000C1A" w:rsidP="00344C46">
      <w:pPr>
        <w:pStyle w:val="ListParagraph"/>
        <w:numPr>
          <w:ilvl w:val="1"/>
          <w:numId w:val="4"/>
        </w:numPr>
        <w:jc w:val="both"/>
      </w:pPr>
      <w:r>
        <w:t>Carcass</w:t>
      </w:r>
      <w:r w:rsidR="005E437D" w:rsidRPr="005E437D">
        <w:t xml:space="preserve"> collection</w:t>
      </w:r>
      <w:r w:rsidR="005E437D">
        <w:t>, fresh-dead</w:t>
      </w:r>
      <w:r w:rsidR="003801E1">
        <w:t xml:space="preserve"> animals for diagnostic necropsy</w:t>
      </w:r>
      <w:r w:rsidR="00551367">
        <w:t xml:space="preserve">; </w:t>
      </w:r>
      <w:r w:rsidR="005E437D">
        <w:t xml:space="preserve">submission to </w:t>
      </w:r>
      <w:r w:rsidR="00CA142F">
        <w:t>Participating Laboratory</w:t>
      </w:r>
      <w:r w:rsidR="003801E1">
        <w:t xml:space="preserve"> (</w:t>
      </w:r>
      <w:r w:rsidR="003801E1" w:rsidRPr="009E262C">
        <w:rPr>
          <w:b/>
        </w:rPr>
        <w:t>Appendix I, Section A</w:t>
      </w:r>
      <w:r w:rsidR="003801E1">
        <w:t xml:space="preserve">). </w:t>
      </w:r>
    </w:p>
    <w:p w14:paraId="17B1FF29" w14:textId="46CEE835" w:rsidR="0054262C" w:rsidRDefault="0054262C" w:rsidP="00344C46">
      <w:pPr>
        <w:pStyle w:val="ListParagraph"/>
        <w:numPr>
          <w:ilvl w:val="1"/>
          <w:numId w:val="4"/>
        </w:numPr>
        <w:jc w:val="both"/>
      </w:pPr>
      <w:r>
        <w:lastRenderedPageBreak/>
        <w:t>Consider collecting swabs from living animals without symptoms contained in the same enclosures or nearby.</w:t>
      </w:r>
    </w:p>
    <w:p w14:paraId="0E5413F4" w14:textId="77777777" w:rsidR="001202D7" w:rsidRPr="005E437D" w:rsidRDefault="001202D7" w:rsidP="001202D7">
      <w:pPr>
        <w:pStyle w:val="ListParagraph"/>
        <w:ind w:left="1440"/>
        <w:jc w:val="both"/>
      </w:pPr>
    </w:p>
    <w:p w14:paraId="0172CC47" w14:textId="1D19516A" w:rsidR="009E262C" w:rsidRDefault="009E262C" w:rsidP="00344C46">
      <w:pPr>
        <w:pStyle w:val="ListParagraph"/>
        <w:numPr>
          <w:ilvl w:val="0"/>
          <w:numId w:val="4"/>
        </w:numPr>
        <w:jc w:val="both"/>
      </w:pPr>
      <w:r w:rsidRPr="00A8403E">
        <w:t>Biosecurity protocols, as established in Pessier &amp; Mendelson (</w:t>
      </w:r>
      <w:r w:rsidR="00B14A36">
        <w:t>2017</w:t>
      </w:r>
      <w:r w:rsidRPr="00A8403E">
        <w:t>), impl</w:t>
      </w:r>
      <w:r>
        <w:t>emented for:</w:t>
      </w:r>
    </w:p>
    <w:p w14:paraId="2C13664F" w14:textId="77777777" w:rsidR="009E262C" w:rsidRDefault="009E262C" w:rsidP="00344C46">
      <w:pPr>
        <w:pStyle w:val="ListParagraph"/>
        <w:numPr>
          <w:ilvl w:val="1"/>
          <w:numId w:val="4"/>
        </w:numPr>
        <w:jc w:val="both"/>
      </w:pPr>
      <w:r>
        <w:t xml:space="preserve">Disinfection of captive caging/housing facilities and materials prior to reuse for treated or new animals. </w:t>
      </w:r>
    </w:p>
    <w:p w14:paraId="7F48A61C" w14:textId="77777777" w:rsidR="009E262C" w:rsidRDefault="009E262C" w:rsidP="00344C46">
      <w:pPr>
        <w:pStyle w:val="ListParagraph"/>
        <w:numPr>
          <w:ilvl w:val="1"/>
          <w:numId w:val="4"/>
        </w:numPr>
        <w:jc w:val="both"/>
      </w:pPr>
      <w:r>
        <w:t>Treatment and disinfection of water prior to disposal.</w:t>
      </w:r>
    </w:p>
    <w:p w14:paraId="06812B4C" w14:textId="6DA115AC" w:rsidR="00F97637" w:rsidRDefault="009E262C" w:rsidP="00344C46">
      <w:pPr>
        <w:pStyle w:val="ListParagraph"/>
        <w:numPr>
          <w:ilvl w:val="1"/>
          <w:numId w:val="4"/>
        </w:numPr>
        <w:jc w:val="both"/>
      </w:pPr>
      <w:r>
        <w:t xml:space="preserve">Treatment of plant or soil substrate materials prior to disposal. </w:t>
      </w:r>
    </w:p>
    <w:p w14:paraId="57C95148" w14:textId="77777777" w:rsidR="00F97637" w:rsidRDefault="00F97637" w:rsidP="00F97637">
      <w:pPr>
        <w:pStyle w:val="ListParagraph"/>
        <w:ind w:left="1440"/>
        <w:jc w:val="both"/>
      </w:pPr>
    </w:p>
    <w:p w14:paraId="2C0DF484" w14:textId="23240CD3" w:rsidR="00F97637" w:rsidRDefault="00F97637" w:rsidP="00F97637">
      <w:pPr>
        <w:pStyle w:val="ListParagraph"/>
        <w:jc w:val="both"/>
        <w:rPr>
          <w:i/>
          <w:color w:val="0000FF"/>
        </w:rPr>
      </w:pPr>
      <w:r w:rsidRPr="005D020B">
        <w:rPr>
          <w:b/>
          <w:i/>
          <w:color w:val="0000FF"/>
        </w:rPr>
        <w:t xml:space="preserve">Questions: </w:t>
      </w:r>
      <w:r>
        <w:rPr>
          <w:i/>
          <w:color w:val="0000FF"/>
        </w:rPr>
        <w:t>Have you established/considered establishing an approved set of biosecurity protocol</w:t>
      </w:r>
      <w:r w:rsidR="00894F6B">
        <w:rPr>
          <w:i/>
          <w:color w:val="0000FF"/>
        </w:rPr>
        <w:t xml:space="preserve">s for </w:t>
      </w:r>
      <w:r>
        <w:rPr>
          <w:i/>
          <w:color w:val="0000FF"/>
        </w:rPr>
        <w:t>disease-affected population</w:t>
      </w:r>
      <w:r w:rsidR="00894F6B">
        <w:rPr>
          <w:i/>
          <w:color w:val="0000FF"/>
        </w:rPr>
        <w:t>s</w:t>
      </w:r>
      <w:r>
        <w:rPr>
          <w:i/>
          <w:color w:val="0000FF"/>
        </w:rPr>
        <w:t>/housing materials in captivity?</w:t>
      </w:r>
    </w:p>
    <w:p w14:paraId="21197B78" w14:textId="2B5D0ECF" w:rsidR="009E262C" w:rsidRDefault="009E262C" w:rsidP="00F97637">
      <w:pPr>
        <w:pStyle w:val="ListParagraph"/>
        <w:jc w:val="both"/>
      </w:pPr>
      <w:r>
        <w:t xml:space="preserve"> </w:t>
      </w:r>
    </w:p>
    <w:p w14:paraId="5248D25D" w14:textId="53894C32" w:rsidR="00CA142F" w:rsidRDefault="00CA142F" w:rsidP="00344C46">
      <w:pPr>
        <w:pStyle w:val="ListParagraph"/>
        <w:numPr>
          <w:ilvl w:val="0"/>
          <w:numId w:val="4"/>
        </w:numPr>
        <w:jc w:val="both"/>
      </w:pPr>
      <w:r>
        <w:t>Containment considerations. For exposed, captive animals that remain living, we suggest the following:</w:t>
      </w:r>
    </w:p>
    <w:p w14:paraId="4EBB2DB3" w14:textId="1E30CE85" w:rsidR="00CA142F" w:rsidRDefault="00CA142F" w:rsidP="00344C46">
      <w:pPr>
        <w:pStyle w:val="ListParagraph"/>
        <w:numPr>
          <w:ilvl w:val="1"/>
          <w:numId w:val="4"/>
        </w:numPr>
        <w:jc w:val="both"/>
      </w:pPr>
      <w:r>
        <w:t>Individual quarantine for all potentially exposed animals until causative agent is determined.</w:t>
      </w:r>
    </w:p>
    <w:p w14:paraId="7DD505CA" w14:textId="0A1EE4A2" w:rsidR="00CA142F" w:rsidRDefault="00CA142F" w:rsidP="00344C46">
      <w:pPr>
        <w:pStyle w:val="ListParagraph"/>
        <w:numPr>
          <w:ilvl w:val="2"/>
          <w:numId w:val="4"/>
        </w:numPr>
        <w:jc w:val="both"/>
      </w:pPr>
      <w:r>
        <w:t>Consult with your local amphibian or veterinary expert and consider prophylactic treatments</w:t>
      </w:r>
      <w:r w:rsidR="00D815EC">
        <w:t xml:space="preserve">, and post-treatment </w:t>
      </w:r>
      <w:r w:rsidR="00F769BF">
        <w:t xml:space="preserve">testing and </w:t>
      </w:r>
      <w:r w:rsidR="00D815EC">
        <w:t>monitoring,</w:t>
      </w:r>
      <w:r>
        <w:t xml:space="preserve"> as per guidance in Blooi et al. (2015a, b).</w:t>
      </w:r>
    </w:p>
    <w:p w14:paraId="04C0EF4C" w14:textId="77777777" w:rsidR="00994CD9" w:rsidRDefault="00CA142F" w:rsidP="00994CD9">
      <w:pPr>
        <w:pStyle w:val="ListParagraph"/>
        <w:numPr>
          <w:ilvl w:val="1"/>
          <w:numId w:val="4"/>
        </w:numPr>
        <w:jc w:val="both"/>
      </w:pPr>
      <w:r>
        <w:t xml:space="preserve">Halt transport/commerce of exposed, co-located, co-shipped, or all </w:t>
      </w:r>
      <w:r w:rsidR="001E165F">
        <w:t>amphibians</w:t>
      </w:r>
      <w:r>
        <w:t xml:space="preserve"> until health conditions and pathogen eradication can be verified.</w:t>
      </w:r>
      <w:r w:rsidRPr="00A8403E">
        <w:t xml:space="preserve"> </w:t>
      </w:r>
    </w:p>
    <w:p w14:paraId="2FC6A45D" w14:textId="4DD2C39C" w:rsidR="00CA142F" w:rsidRPr="00994CD9" w:rsidRDefault="00CA142F" w:rsidP="00994CD9">
      <w:pPr>
        <w:pStyle w:val="ListParagraph"/>
        <w:numPr>
          <w:ilvl w:val="1"/>
          <w:numId w:val="4"/>
        </w:numPr>
        <w:jc w:val="both"/>
      </w:pPr>
      <w:r>
        <w:t>Retrieve chain-of-contact/custody information</w:t>
      </w:r>
      <w:r w:rsidR="00994CD9">
        <w:t xml:space="preserve"> (</w:t>
      </w:r>
      <w:r w:rsidR="00994CD9">
        <w:rPr>
          <w:rFonts w:cs="Times New Roman"/>
        </w:rPr>
        <w:t>i.e</w:t>
      </w:r>
      <w:r w:rsidR="00994CD9" w:rsidRPr="00994CD9">
        <w:rPr>
          <w:rFonts w:cs="Times New Roman"/>
        </w:rPr>
        <w:t xml:space="preserve">., individuals or entities throughout the history of possession of the animals or lot in which the affected amphibians </w:t>
      </w:r>
      <w:r w:rsidR="00994CD9">
        <w:rPr>
          <w:rFonts w:cs="Times New Roman"/>
        </w:rPr>
        <w:t>originated</w:t>
      </w:r>
      <w:r w:rsidR="00994CD9" w:rsidRPr="00994CD9">
        <w:rPr>
          <w:rFonts w:cs="Times New Roman"/>
        </w:rPr>
        <w:t>).</w:t>
      </w:r>
    </w:p>
    <w:p w14:paraId="729C58AD" w14:textId="77777777" w:rsidR="00CA142F" w:rsidRDefault="00CA142F" w:rsidP="00344C46">
      <w:pPr>
        <w:pStyle w:val="ListParagraph"/>
        <w:numPr>
          <w:ilvl w:val="2"/>
          <w:numId w:val="4"/>
        </w:numPr>
        <w:jc w:val="both"/>
      </w:pPr>
      <w:r>
        <w:t xml:space="preserve">Inform and recommend to all potential points of transmission to follow quarantine, testing, and treatment recommendations. </w:t>
      </w:r>
    </w:p>
    <w:p w14:paraId="7302DD54" w14:textId="56346D23" w:rsidR="00CA142F" w:rsidRDefault="00CA142F" w:rsidP="00344C46">
      <w:pPr>
        <w:pStyle w:val="ListParagraph"/>
        <w:numPr>
          <w:ilvl w:val="1"/>
          <w:numId w:val="4"/>
        </w:numPr>
        <w:jc w:val="both"/>
      </w:pPr>
      <w:r>
        <w:t xml:space="preserve">Ensure biosecurity </w:t>
      </w:r>
      <w:r w:rsidR="00000C1A">
        <w:t xml:space="preserve">standards have been met </w:t>
      </w:r>
      <w:r w:rsidR="009E262C">
        <w:t>(see #3</w:t>
      </w:r>
      <w:r>
        <w:t>) prior to resumption of any transport or commerce of animals or caging materials</w:t>
      </w:r>
      <w:r w:rsidR="008F49F0">
        <w:t xml:space="preserve">, in accordance with existing </w:t>
      </w:r>
      <w:r w:rsidR="00511826">
        <w:t xml:space="preserve">federal, state, or local </w:t>
      </w:r>
      <w:r w:rsidR="008F49F0">
        <w:t>laws</w:t>
      </w:r>
      <w:r>
        <w:t xml:space="preserve">. </w:t>
      </w:r>
    </w:p>
    <w:p w14:paraId="4A8E2439" w14:textId="77777777" w:rsidR="001202D7" w:rsidRDefault="001202D7" w:rsidP="001202D7">
      <w:pPr>
        <w:pStyle w:val="ListParagraph"/>
        <w:ind w:left="1440"/>
        <w:jc w:val="both"/>
      </w:pPr>
    </w:p>
    <w:p w14:paraId="76744CC3" w14:textId="17C87EF2" w:rsidR="005E437D" w:rsidRDefault="00096431" w:rsidP="00344C46">
      <w:pPr>
        <w:pStyle w:val="ListParagraph"/>
        <w:numPr>
          <w:ilvl w:val="0"/>
          <w:numId w:val="4"/>
        </w:numPr>
        <w:jc w:val="both"/>
        <w:rPr>
          <w:b/>
        </w:rPr>
      </w:pPr>
      <w:r w:rsidRPr="00096431">
        <w:rPr>
          <w:b/>
        </w:rPr>
        <w:t xml:space="preserve">See below for </w:t>
      </w:r>
      <w:r>
        <w:rPr>
          <w:b/>
        </w:rPr>
        <w:t>“</w:t>
      </w:r>
      <w:r w:rsidR="0093016A">
        <w:rPr>
          <w:b/>
        </w:rPr>
        <w:t>Definitive</w:t>
      </w:r>
      <w:r w:rsidRPr="00096431">
        <w:rPr>
          <w:b/>
        </w:rPr>
        <w:t xml:space="preserve"> detection, </w:t>
      </w:r>
      <w:r w:rsidRPr="00A8403E">
        <w:rPr>
          <w:b/>
          <w:color w:val="FF0000"/>
        </w:rPr>
        <w:t>Captive</w:t>
      </w:r>
      <w:r>
        <w:rPr>
          <w:b/>
        </w:rPr>
        <w:t>”</w:t>
      </w:r>
      <w:r w:rsidRPr="00096431">
        <w:rPr>
          <w:b/>
        </w:rPr>
        <w:t xml:space="preserve"> for additional response</w:t>
      </w:r>
      <w:r w:rsidR="00A8403E">
        <w:rPr>
          <w:b/>
        </w:rPr>
        <w:t>.</w:t>
      </w:r>
      <w:r w:rsidRPr="00096431">
        <w:rPr>
          <w:b/>
        </w:rPr>
        <w:t xml:space="preserve"> </w:t>
      </w:r>
    </w:p>
    <w:p w14:paraId="21AD5EC4" w14:textId="5F0A056F" w:rsidR="00643288" w:rsidRDefault="00643288" w:rsidP="00344C46">
      <w:pPr>
        <w:pStyle w:val="ListParagraph"/>
        <w:jc w:val="both"/>
        <w:rPr>
          <w:b/>
        </w:rPr>
      </w:pPr>
      <w:r>
        <w:rPr>
          <w:b/>
        </w:rPr>
        <w:br w:type="page"/>
      </w:r>
    </w:p>
    <w:p w14:paraId="1525BB8C" w14:textId="34D66146" w:rsidR="005E437D" w:rsidRPr="001251F0" w:rsidRDefault="0054262C" w:rsidP="00344C46">
      <w:pPr>
        <w:jc w:val="both"/>
        <w:rPr>
          <w:b/>
          <w:sz w:val="24"/>
        </w:rPr>
      </w:pPr>
      <w:r>
        <w:rPr>
          <w:b/>
          <w:sz w:val="24"/>
        </w:rPr>
        <w:lastRenderedPageBreak/>
        <w:t xml:space="preserve">Scenario 3: </w:t>
      </w:r>
      <w:r w:rsidR="005F7C3E" w:rsidRPr="009E6A07">
        <w:rPr>
          <w:b/>
          <w:color w:val="0000FF"/>
          <w:sz w:val="24"/>
        </w:rPr>
        <w:t>Detection of Bsal Presence</w:t>
      </w:r>
      <w:r w:rsidR="005F7C3E">
        <w:rPr>
          <w:b/>
          <w:sz w:val="24"/>
        </w:rPr>
        <w:t xml:space="preserve">, by </w:t>
      </w:r>
      <w:r w:rsidR="007139D9">
        <w:rPr>
          <w:b/>
          <w:sz w:val="24"/>
        </w:rPr>
        <w:t>Polymerase Chain Reaction (</w:t>
      </w:r>
      <w:r w:rsidR="00AB3D13" w:rsidRPr="001251F0">
        <w:rPr>
          <w:b/>
          <w:sz w:val="24"/>
        </w:rPr>
        <w:t>PCR</w:t>
      </w:r>
      <w:r w:rsidR="007139D9">
        <w:rPr>
          <w:b/>
          <w:sz w:val="24"/>
        </w:rPr>
        <w:t>)</w:t>
      </w:r>
      <w:r w:rsidR="008F1552" w:rsidRPr="001251F0">
        <w:rPr>
          <w:b/>
          <w:sz w:val="24"/>
        </w:rPr>
        <w:t xml:space="preserve"> </w:t>
      </w:r>
      <w:r w:rsidR="00EB711E">
        <w:rPr>
          <w:b/>
          <w:sz w:val="24"/>
        </w:rPr>
        <w:t>(</w:t>
      </w:r>
      <w:r w:rsidR="00EB711E" w:rsidRPr="00EB711E">
        <w:rPr>
          <w:b/>
          <w:color w:val="FF0000"/>
          <w:sz w:val="24"/>
        </w:rPr>
        <w:t>Wild or Captive</w:t>
      </w:r>
      <w:r w:rsidR="00EB711E">
        <w:rPr>
          <w:b/>
          <w:sz w:val="24"/>
        </w:rPr>
        <w:t>)</w:t>
      </w:r>
    </w:p>
    <w:p w14:paraId="3C2827D9" w14:textId="7D6CF867" w:rsidR="00AD4B91" w:rsidRDefault="004365CE" w:rsidP="009E6A07">
      <w:pPr>
        <w:spacing w:after="0" w:line="240" w:lineRule="auto"/>
        <w:jc w:val="both"/>
      </w:pPr>
      <w:r w:rsidRPr="007C76BB">
        <w:rPr>
          <w:b/>
        </w:rPr>
        <w:t>This scenario is defined as</w:t>
      </w:r>
      <w:r w:rsidR="00DB4FAD" w:rsidRPr="007C76BB">
        <w:rPr>
          <w:b/>
        </w:rPr>
        <w:t>:</w:t>
      </w:r>
      <w:r w:rsidR="00DB4FAD" w:rsidRPr="007C76BB">
        <w:t xml:space="preserve"> </w:t>
      </w:r>
      <w:r w:rsidR="00DE62AF" w:rsidRPr="007C76BB">
        <w:t xml:space="preserve">Detection of </w:t>
      </w:r>
      <w:r w:rsidR="00DE62AF" w:rsidRPr="007C76BB">
        <w:rPr>
          <w:i/>
        </w:rPr>
        <w:t xml:space="preserve">B. salamandrivorans </w:t>
      </w:r>
      <w:r w:rsidR="00DE62AF" w:rsidRPr="007C76BB">
        <w:t xml:space="preserve">DNA, </w:t>
      </w:r>
      <w:r w:rsidR="005F7C3E" w:rsidRPr="007C76BB">
        <w:t>as determined</w:t>
      </w:r>
      <w:r w:rsidR="00DE62AF" w:rsidRPr="007C76BB">
        <w:t xml:space="preserve"> by a </w:t>
      </w:r>
      <w:r w:rsidR="00CA142F" w:rsidRPr="007C76BB">
        <w:t>Participating</w:t>
      </w:r>
      <w:r w:rsidR="00673982" w:rsidRPr="007C76BB">
        <w:t xml:space="preserve"> </w:t>
      </w:r>
      <w:r w:rsidR="00DE62AF" w:rsidRPr="007C76BB">
        <w:t xml:space="preserve">Laboratory, </w:t>
      </w:r>
      <w:r w:rsidR="0093016A">
        <w:t>based on</w:t>
      </w:r>
      <w:r w:rsidR="00DE62AF" w:rsidRPr="007C76BB">
        <w:t xml:space="preserve"> </w:t>
      </w:r>
      <w:r w:rsidR="00EB711E" w:rsidRPr="007C76BB">
        <w:t xml:space="preserve">swab or tissue </w:t>
      </w:r>
      <w:r w:rsidR="00DE62AF" w:rsidRPr="007C76BB">
        <w:t xml:space="preserve">samples of </w:t>
      </w:r>
      <w:r w:rsidR="0093016A">
        <w:t xml:space="preserve">individual </w:t>
      </w:r>
      <w:r w:rsidR="00DE62AF" w:rsidRPr="007C76BB">
        <w:t>amphibians or from the environment (e.g., e</w:t>
      </w:r>
      <w:r w:rsidR="002956C7" w:rsidRPr="007C76BB">
        <w:t xml:space="preserve">nvironmental </w:t>
      </w:r>
      <w:r w:rsidR="00DE62AF" w:rsidRPr="007C76BB">
        <w:t>DNA</w:t>
      </w:r>
      <w:r w:rsidR="002956C7" w:rsidRPr="007C76BB">
        <w:t xml:space="preserve"> sampling</w:t>
      </w:r>
      <w:r w:rsidR="00DE62AF" w:rsidRPr="007C76BB">
        <w:t>)</w:t>
      </w:r>
      <w:r w:rsidR="006273A4" w:rsidRPr="007C76BB">
        <w:t>, using PCR testing</w:t>
      </w:r>
      <w:r w:rsidR="005F7C3E" w:rsidRPr="007C76BB">
        <w:t xml:space="preserve">. </w:t>
      </w:r>
      <w:r w:rsidR="009E6A07" w:rsidRPr="00AD4B91">
        <w:rPr>
          <w:i/>
          <w:color w:val="0000FF"/>
        </w:rPr>
        <w:t>Ideally, the Participating Laboratory will have also verified the result by a second Participating Laboratory.</w:t>
      </w:r>
      <w:r w:rsidR="00B7265D">
        <w:rPr>
          <w:color w:val="0000FF"/>
        </w:rPr>
        <w:t xml:space="preserve">  </w:t>
      </w:r>
    </w:p>
    <w:p w14:paraId="6B02F7F4" w14:textId="74AB078C" w:rsidR="00C87200" w:rsidRDefault="005F7C3E" w:rsidP="00C87200">
      <w:pPr>
        <w:spacing w:after="0"/>
        <w:jc w:val="both"/>
      </w:pPr>
      <w:r w:rsidRPr="007C76BB">
        <w:t xml:space="preserve">This </w:t>
      </w:r>
      <w:r w:rsidR="006273A4" w:rsidRPr="007C76BB">
        <w:t xml:space="preserve">scenario </w:t>
      </w:r>
      <w:r w:rsidRPr="007C76BB">
        <w:t>indicates potential presence of Bsal, but is NOT considered a</w:t>
      </w:r>
      <w:r w:rsidR="00C87200">
        <w:t xml:space="preserve"> “definitive detection” of Bsal until additional evidence of Bsal has also been determined. However, in the heightened state of alert, the guidance below is to facilitate early detection, rapid response efforts, while confirmation of Bsal presence is pending. </w:t>
      </w:r>
    </w:p>
    <w:p w14:paraId="6BEF4266" w14:textId="19BB54F8" w:rsidR="00C87200" w:rsidRDefault="00C87200" w:rsidP="00C87200">
      <w:pPr>
        <w:jc w:val="both"/>
      </w:pPr>
      <w:r>
        <w:rPr>
          <w:i/>
          <w:color w:val="0000FF"/>
        </w:rPr>
        <w:t>A detection of Bsal presence</w:t>
      </w:r>
      <w:r w:rsidR="00E15856">
        <w:rPr>
          <w:i/>
          <w:color w:val="0000FF"/>
        </w:rPr>
        <w:t xml:space="preserve"> via PCR</w:t>
      </w:r>
      <w:r>
        <w:rPr>
          <w:i/>
          <w:color w:val="0000FF"/>
        </w:rPr>
        <w:t xml:space="preserve"> could occur a) in an instance where no clinical sign or histopathologic evidence, nor evidence of a current mortality event, exists that is indicative of an active Bsal outbreak, or b) as an outcome of Scenarios 1 or 2 above, or c) may arise independently via surveillance or research of wild or captive populations</w:t>
      </w:r>
      <w:r w:rsidR="00B001A5">
        <w:rPr>
          <w:rStyle w:val="CommentReference"/>
        </w:rPr>
        <w:t>.</w:t>
      </w:r>
    </w:p>
    <w:p w14:paraId="10F1E89E" w14:textId="5B1FB8D7" w:rsidR="005E437D" w:rsidRDefault="005E437D" w:rsidP="00C87200">
      <w:pPr>
        <w:spacing w:after="0" w:line="240" w:lineRule="auto"/>
        <w:jc w:val="both"/>
        <w:rPr>
          <w:b/>
          <w:i/>
        </w:rPr>
      </w:pPr>
      <w:r w:rsidRPr="005E437D">
        <w:rPr>
          <w:b/>
          <w:i/>
        </w:rPr>
        <w:t xml:space="preserve">Actions </w:t>
      </w:r>
      <w:r w:rsidR="00670FB2">
        <w:rPr>
          <w:b/>
          <w:i/>
        </w:rPr>
        <w:t xml:space="preserve">recommended </w:t>
      </w:r>
      <w:r w:rsidR="008F1552">
        <w:rPr>
          <w:b/>
          <w:i/>
        </w:rPr>
        <w:t>(one or more</w:t>
      </w:r>
      <w:r w:rsidR="00CA142F">
        <w:rPr>
          <w:b/>
          <w:i/>
        </w:rPr>
        <w:t xml:space="preserve"> as feasible</w:t>
      </w:r>
      <w:r w:rsidR="008F1552">
        <w:rPr>
          <w:b/>
          <w:i/>
        </w:rPr>
        <w:t>)</w:t>
      </w:r>
      <w:r w:rsidRPr="005E437D">
        <w:rPr>
          <w:b/>
          <w:i/>
        </w:rPr>
        <w:t>:</w:t>
      </w:r>
    </w:p>
    <w:p w14:paraId="2BBD2523" w14:textId="77777777" w:rsidR="005E62A2" w:rsidRPr="005E437D" w:rsidRDefault="005E62A2" w:rsidP="00C87200">
      <w:pPr>
        <w:spacing w:after="0" w:line="240" w:lineRule="auto"/>
        <w:jc w:val="both"/>
        <w:rPr>
          <w:b/>
          <w:i/>
        </w:rPr>
      </w:pPr>
    </w:p>
    <w:p w14:paraId="4A4AFA1E" w14:textId="77777777" w:rsidR="002B6C96" w:rsidRDefault="00EB711E" w:rsidP="00B85575">
      <w:pPr>
        <w:pStyle w:val="ListParagraph"/>
        <w:numPr>
          <w:ilvl w:val="0"/>
          <w:numId w:val="1"/>
        </w:numPr>
        <w:jc w:val="both"/>
      </w:pPr>
      <w:r>
        <w:t>Initial d</w:t>
      </w:r>
      <w:r w:rsidR="005159B1">
        <w:t>iagnostic r</w:t>
      </w:r>
      <w:r w:rsidR="008F1552">
        <w:t xml:space="preserve">esults communicated </w:t>
      </w:r>
      <w:r w:rsidR="005159B1">
        <w:t xml:space="preserve">by Participating Laboratory </w:t>
      </w:r>
      <w:r w:rsidR="008F1552">
        <w:t>to</w:t>
      </w:r>
      <w:r w:rsidR="002B6C96">
        <w:t>:</w:t>
      </w:r>
    </w:p>
    <w:p w14:paraId="7AD441F1" w14:textId="380D90CF" w:rsidR="005159B1" w:rsidRDefault="00A8403E" w:rsidP="002B6C96">
      <w:pPr>
        <w:pStyle w:val="ListParagraph"/>
        <w:numPr>
          <w:ilvl w:val="1"/>
          <w:numId w:val="1"/>
        </w:numPr>
        <w:jc w:val="both"/>
      </w:pPr>
      <w:r w:rsidRPr="00227CBB">
        <w:t>Reporting I</w:t>
      </w:r>
      <w:r w:rsidR="00F32271" w:rsidRPr="00227CBB">
        <w:t>ndividual</w:t>
      </w:r>
      <w:r w:rsidR="00CA142F" w:rsidRPr="00227CBB">
        <w:t>(s)</w:t>
      </w:r>
      <w:r w:rsidR="005159B1" w:rsidRPr="00227CBB">
        <w:t>,</w:t>
      </w:r>
      <w:r w:rsidR="005159B1">
        <w:t xml:space="preserve"> who in turn informs:</w:t>
      </w:r>
    </w:p>
    <w:p w14:paraId="031B2EA1" w14:textId="77777777" w:rsidR="002B6C96" w:rsidRDefault="00794C17" w:rsidP="002B6C96">
      <w:pPr>
        <w:pStyle w:val="ListParagraph"/>
        <w:numPr>
          <w:ilvl w:val="2"/>
          <w:numId w:val="1"/>
        </w:numPr>
        <w:jc w:val="both"/>
      </w:pPr>
      <w:r>
        <w:t>Detection site l</w:t>
      </w:r>
      <w:r w:rsidR="00996193">
        <w:t>andowner/manager</w:t>
      </w:r>
    </w:p>
    <w:p w14:paraId="6658A28B" w14:textId="44D87BCD" w:rsidR="002956C7" w:rsidRDefault="00794C17" w:rsidP="002B6C96">
      <w:pPr>
        <w:pStyle w:val="ListParagraph"/>
        <w:numPr>
          <w:ilvl w:val="2"/>
          <w:numId w:val="1"/>
        </w:numPr>
        <w:jc w:val="both"/>
      </w:pPr>
      <w:r>
        <w:t>Wildlife a</w:t>
      </w:r>
      <w:r w:rsidR="00996193">
        <w:t>gency or entity with management authority</w:t>
      </w:r>
    </w:p>
    <w:p w14:paraId="39690824" w14:textId="77777777" w:rsidR="007546D7" w:rsidRDefault="007546D7" w:rsidP="00B85575">
      <w:pPr>
        <w:pStyle w:val="ListParagraph"/>
        <w:ind w:left="1440"/>
        <w:jc w:val="both"/>
      </w:pPr>
    </w:p>
    <w:p w14:paraId="505BCE0B" w14:textId="2E6ACFE4" w:rsidR="00996193" w:rsidRPr="00B7265D" w:rsidRDefault="00713794" w:rsidP="00B85575">
      <w:pPr>
        <w:pStyle w:val="ListParagraph"/>
        <w:numPr>
          <w:ilvl w:val="0"/>
          <w:numId w:val="1"/>
        </w:numPr>
        <w:jc w:val="both"/>
        <w:rPr>
          <w:i/>
          <w:color w:val="0000FF"/>
        </w:rPr>
      </w:pPr>
      <w:r>
        <w:t>Agency or</w:t>
      </w:r>
      <w:r w:rsidR="00996193">
        <w:t xml:space="preserve"> </w:t>
      </w:r>
      <w:r>
        <w:t xml:space="preserve">entity with management </w:t>
      </w:r>
      <w:r w:rsidR="00996193">
        <w:t>authority forms and convenes the Core Response Team (CRT)</w:t>
      </w:r>
      <w:r w:rsidR="00344C46">
        <w:t>.</w:t>
      </w:r>
      <w:r w:rsidR="00B7265D">
        <w:t xml:space="preserve"> </w:t>
      </w:r>
      <w:r w:rsidR="00B7265D" w:rsidRPr="00B7265D">
        <w:rPr>
          <w:i/>
          <w:color w:val="0000FF"/>
        </w:rPr>
        <w:t xml:space="preserve">Some entities customizing this template may consider developing an </w:t>
      </w:r>
      <w:hyperlink r:id="rId25" w:history="1">
        <w:r w:rsidR="00B7265D" w:rsidRPr="00B7265D">
          <w:rPr>
            <w:rStyle w:val="Hyperlink"/>
            <w:i/>
            <w:color w:val="0000FF"/>
          </w:rPr>
          <w:t>Incident Command System</w:t>
        </w:r>
      </w:hyperlink>
      <w:r w:rsidR="00B7265D" w:rsidRPr="00B7265D">
        <w:rPr>
          <w:i/>
          <w:color w:val="0000FF"/>
        </w:rPr>
        <w:t xml:space="preserve"> to help coordinate across other agencies or stakeholders. </w:t>
      </w:r>
    </w:p>
    <w:p w14:paraId="6CFC6BC9" w14:textId="168C58B2" w:rsidR="00996193" w:rsidRPr="00B001A5" w:rsidRDefault="007546D7" w:rsidP="00B85575">
      <w:pPr>
        <w:pStyle w:val="ListParagraph"/>
        <w:numPr>
          <w:ilvl w:val="1"/>
          <w:numId w:val="1"/>
        </w:numPr>
        <w:jc w:val="both"/>
        <w:rPr>
          <w:i/>
          <w:color w:val="0000FF"/>
        </w:rPr>
      </w:pPr>
      <w:r>
        <w:t>Consider also engaging t</w:t>
      </w:r>
      <w:r w:rsidR="00996193">
        <w:t>he Bsal Task Force Technical Advisory Committee leadership (</w:t>
      </w:r>
      <w:hyperlink r:id="rId26" w:history="1">
        <w:r w:rsidR="006273A4" w:rsidRPr="006D7C54">
          <w:rPr>
            <w:rStyle w:val="Hyperlink"/>
          </w:rPr>
          <w:t>response@salamanderfungus.org</w:t>
        </w:r>
      </w:hyperlink>
      <w:r w:rsidR="001E165F">
        <w:t xml:space="preserve">), who are </w:t>
      </w:r>
      <w:r w:rsidR="00996193">
        <w:t xml:space="preserve">available to assist </w:t>
      </w:r>
      <w:r>
        <w:t xml:space="preserve">by advising on resources and responses, </w:t>
      </w:r>
      <w:r w:rsidR="00996193">
        <w:t xml:space="preserve">and </w:t>
      </w:r>
      <w:r>
        <w:t xml:space="preserve">will </w:t>
      </w:r>
      <w:r w:rsidR="00996193">
        <w:t>kee</w:t>
      </w:r>
      <w:r w:rsidR="00B001A5">
        <w:t xml:space="preserve">p the information confidential. </w:t>
      </w:r>
      <w:r w:rsidR="00B001A5" w:rsidRPr="00B001A5">
        <w:rPr>
          <w:i/>
          <w:color w:val="0000FF"/>
        </w:rPr>
        <w:t xml:space="preserve">Through the Task Force’s working groups, additional assistance can be provided on next steps following a PCR detection. </w:t>
      </w:r>
    </w:p>
    <w:p w14:paraId="0D6A1C48" w14:textId="3B218F3C" w:rsidR="007546D7" w:rsidRDefault="00B7265D" w:rsidP="005F74B7">
      <w:pPr>
        <w:pStyle w:val="ListParagraph"/>
        <w:numPr>
          <w:ilvl w:val="1"/>
          <w:numId w:val="1"/>
        </w:numPr>
        <w:jc w:val="both"/>
        <w:rPr>
          <w:i/>
          <w:color w:val="0000FF"/>
        </w:rPr>
      </w:pPr>
      <w:r w:rsidRPr="00B001A5">
        <w:t>Consider d</w:t>
      </w:r>
      <w:r w:rsidR="004400B4" w:rsidRPr="00B001A5">
        <w:t>eveloping a communication</w:t>
      </w:r>
      <w:r w:rsidRPr="00B001A5">
        <w:t>s</w:t>
      </w:r>
      <w:r w:rsidR="004400B4" w:rsidRPr="00B001A5">
        <w:t xml:space="preserve"> plan </w:t>
      </w:r>
      <w:r w:rsidRPr="00B001A5">
        <w:t xml:space="preserve">that </w:t>
      </w:r>
      <w:r w:rsidR="00307910" w:rsidRPr="00B001A5">
        <w:t xml:space="preserve">facilitates </w:t>
      </w:r>
      <w:r w:rsidRPr="00B001A5">
        <w:t xml:space="preserve">internal agency and Core Response Team </w:t>
      </w:r>
      <w:r w:rsidR="00307910" w:rsidRPr="00B001A5">
        <w:t>communications to</w:t>
      </w:r>
      <w:r w:rsidRPr="00B001A5">
        <w:t xml:space="preserve"> external stakeholder</w:t>
      </w:r>
      <w:r w:rsidR="00307910" w:rsidRPr="00B001A5">
        <w:t xml:space="preserve">s and the </w:t>
      </w:r>
      <w:r w:rsidR="004400B4" w:rsidRPr="00B001A5">
        <w:t xml:space="preserve">public </w:t>
      </w:r>
      <w:r w:rsidRPr="00B001A5">
        <w:t>(including signage for affected sites</w:t>
      </w:r>
      <w:r w:rsidR="004400B4" w:rsidRPr="00B001A5">
        <w:t xml:space="preserve">, </w:t>
      </w:r>
      <w:r w:rsidRPr="00B001A5">
        <w:t xml:space="preserve">intended visitor behavior modifications). </w:t>
      </w:r>
      <w:r w:rsidRPr="00B7265D">
        <w:rPr>
          <w:i/>
          <w:color w:val="0000FF"/>
        </w:rPr>
        <w:t xml:space="preserve">These are potential, suggested components of a communications plan; customized actions may differ. </w:t>
      </w:r>
      <w:r w:rsidRPr="00B7265D">
        <w:rPr>
          <w:b/>
          <w:i/>
          <w:color w:val="0000FF"/>
        </w:rPr>
        <w:t>Questions:</w:t>
      </w:r>
      <w:r w:rsidRPr="00B7265D">
        <w:rPr>
          <w:i/>
          <w:color w:val="0000FF"/>
        </w:rPr>
        <w:t xml:space="preserve"> Is there any cultural or archaeological significance of the site? Is it a popular visitor site that may require a visitor management plan, or additional staffing to </w:t>
      </w:r>
      <w:r>
        <w:rPr>
          <w:i/>
          <w:color w:val="0000FF"/>
        </w:rPr>
        <w:t xml:space="preserve">advise the public and </w:t>
      </w:r>
      <w:r w:rsidRPr="00B7265D">
        <w:rPr>
          <w:i/>
          <w:color w:val="0000FF"/>
        </w:rPr>
        <w:t>help avoid disturbance or</w:t>
      </w:r>
      <w:r>
        <w:rPr>
          <w:i/>
          <w:color w:val="0000FF"/>
        </w:rPr>
        <w:t xml:space="preserve"> public</w:t>
      </w:r>
      <w:r w:rsidRPr="00B7265D">
        <w:rPr>
          <w:i/>
          <w:color w:val="0000FF"/>
        </w:rPr>
        <w:t xml:space="preserve"> contact with affected areas? </w:t>
      </w:r>
    </w:p>
    <w:p w14:paraId="1180B895" w14:textId="77777777" w:rsidR="00B001A5" w:rsidRPr="00B7265D" w:rsidRDefault="00B001A5" w:rsidP="00B001A5">
      <w:pPr>
        <w:pStyle w:val="ListParagraph"/>
        <w:ind w:left="1440"/>
        <w:jc w:val="both"/>
        <w:rPr>
          <w:i/>
          <w:color w:val="0000FF"/>
        </w:rPr>
      </w:pPr>
    </w:p>
    <w:p w14:paraId="5E716A43" w14:textId="0760695C" w:rsidR="00EB711E" w:rsidRDefault="00475D2D" w:rsidP="00B85575">
      <w:pPr>
        <w:pStyle w:val="ListParagraph"/>
        <w:numPr>
          <w:ilvl w:val="0"/>
          <w:numId w:val="1"/>
        </w:numPr>
        <w:jc w:val="both"/>
      </w:pPr>
      <w:r>
        <w:t xml:space="preserve">Further </w:t>
      </w:r>
      <w:r w:rsidR="001E165F">
        <w:t>investigation</w:t>
      </w:r>
      <w:r>
        <w:t xml:space="preserve">. </w:t>
      </w:r>
      <w:r w:rsidR="00EB711E">
        <w:t xml:space="preserve">Additional diagnostic </w:t>
      </w:r>
      <w:r w:rsidR="005A0275">
        <w:t>testing</w:t>
      </w:r>
      <w:r w:rsidR="00EB711E">
        <w:t xml:space="preserve"> </w:t>
      </w:r>
      <w:r w:rsidR="008E430B">
        <w:t xml:space="preserve">should be conducted </w:t>
      </w:r>
      <w:r w:rsidR="00EB711E">
        <w:t xml:space="preserve">as feasible (e.g., sequencing and phylogenetic analyses, </w:t>
      </w:r>
      <w:r w:rsidR="0093016A">
        <w:t xml:space="preserve">isolation by fungal culture, </w:t>
      </w:r>
      <w:r w:rsidR="005A0275">
        <w:t xml:space="preserve">necropsy </w:t>
      </w:r>
      <w:r w:rsidR="005F655A">
        <w:t>and</w:t>
      </w:r>
      <w:r w:rsidR="005A0275">
        <w:t xml:space="preserve"> histopathologic examination</w:t>
      </w:r>
      <w:r w:rsidR="00EB711E">
        <w:t xml:space="preserve"> of associated dead animals or tissue</w:t>
      </w:r>
      <w:r w:rsidR="005A0275">
        <w:t>s</w:t>
      </w:r>
      <w:r w:rsidR="00EB711E">
        <w:t xml:space="preserve"> where applicable) by </w:t>
      </w:r>
      <w:r w:rsidR="00CA142F">
        <w:t>a Participating Laboratory</w:t>
      </w:r>
      <w:r w:rsidR="0093016A">
        <w:t xml:space="preserve"> for a def</w:t>
      </w:r>
      <w:r w:rsidR="00271B3B">
        <w:t>initive diagnosis (White et al.</w:t>
      </w:r>
      <w:r w:rsidR="0093016A">
        <w:t xml:space="preserve"> 2016)</w:t>
      </w:r>
      <w:r w:rsidR="00EB711E" w:rsidRPr="008E430B">
        <w:t>.</w:t>
      </w:r>
    </w:p>
    <w:p w14:paraId="6137D7B1" w14:textId="77777777" w:rsidR="00CA142F" w:rsidRPr="008E430B" w:rsidRDefault="00CA142F" w:rsidP="00B85575">
      <w:pPr>
        <w:pStyle w:val="ListParagraph"/>
        <w:jc w:val="both"/>
      </w:pPr>
    </w:p>
    <w:p w14:paraId="01E363AF" w14:textId="29951051" w:rsidR="00EB711E" w:rsidRPr="008E430B" w:rsidRDefault="00EB711E" w:rsidP="00B85575">
      <w:pPr>
        <w:pStyle w:val="ListParagraph"/>
        <w:numPr>
          <w:ilvl w:val="0"/>
          <w:numId w:val="1"/>
        </w:numPr>
        <w:jc w:val="both"/>
        <w:rPr>
          <w:rFonts w:cs="Times New Roman"/>
        </w:rPr>
      </w:pPr>
      <w:r w:rsidRPr="008E430B">
        <w:rPr>
          <w:rFonts w:cs="Times New Roman"/>
        </w:rPr>
        <w:lastRenderedPageBreak/>
        <w:t>Management Actions</w:t>
      </w:r>
      <w:r w:rsidR="008E430B" w:rsidRPr="008E430B">
        <w:rPr>
          <w:rFonts w:cs="Times New Roman"/>
        </w:rPr>
        <w:t xml:space="preserve">, </w:t>
      </w:r>
      <w:r w:rsidR="008E430B" w:rsidRPr="008E430B">
        <w:rPr>
          <w:rFonts w:cs="Times New Roman"/>
          <w:b/>
          <w:color w:val="FF0000"/>
        </w:rPr>
        <w:t>Wild populations</w:t>
      </w:r>
    </w:p>
    <w:p w14:paraId="2EBDAE76" w14:textId="64C9E0BB" w:rsidR="00CA142F" w:rsidRDefault="00CA142F" w:rsidP="00B85575">
      <w:pPr>
        <w:pStyle w:val="ListParagraph"/>
        <w:numPr>
          <w:ilvl w:val="1"/>
          <w:numId w:val="1"/>
        </w:numPr>
        <w:jc w:val="both"/>
      </w:pPr>
      <w:r>
        <w:t>Biosecurity protocols, as established (</w:t>
      </w:r>
      <w:r w:rsidR="00063BAE" w:rsidRPr="00B7265D">
        <w:rPr>
          <w:b/>
        </w:rPr>
        <w:t>Appendix I, Section A(3)</w:t>
      </w:r>
      <w:r>
        <w:t xml:space="preserve">), implemented for all field gear used </w:t>
      </w:r>
      <w:r w:rsidR="0038521D">
        <w:t>at</w:t>
      </w:r>
      <w:r>
        <w:t xml:space="preserve"> the Bsal-positive site.</w:t>
      </w:r>
    </w:p>
    <w:p w14:paraId="6DB63378" w14:textId="7BD606E1" w:rsidR="008E430B" w:rsidRPr="008E430B" w:rsidRDefault="008E430B" w:rsidP="00B85575">
      <w:pPr>
        <w:pStyle w:val="ListParagraph"/>
        <w:numPr>
          <w:ilvl w:val="1"/>
          <w:numId w:val="1"/>
        </w:numPr>
        <w:jc w:val="both"/>
        <w:rPr>
          <w:rFonts w:cs="Times New Roman"/>
        </w:rPr>
      </w:pPr>
      <w:r w:rsidRPr="008E430B">
        <w:rPr>
          <w:rFonts w:cs="Times New Roman"/>
        </w:rPr>
        <w:t xml:space="preserve">Increased surveillance at </w:t>
      </w:r>
      <w:r w:rsidR="00CA142F">
        <w:rPr>
          <w:rFonts w:cs="Times New Roman"/>
        </w:rPr>
        <w:t>Bsal-positive site</w:t>
      </w:r>
      <w:r w:rsidRPr="008E430B">
        <w:rPr>
          <w:rFonts w:cs="Times New Roman"/>
        </w:rPr>
        <w:t>.</w:t>
      </w:r>
    </w:p>
    <w:p w14:paraId="01E186B2" w14:textId="57F30294" w:rsidR="008E430B" w:rsidRPr="008E430B" w:rsidRDefault="008E430B" w:rsidP="00B85575">
      <w:pPr>
        <w:pStyle w:val="ListParagraph"/>
        <w:numPr>
          <w:ilvl w:val="2"/>
          <w:numId w:val="1"/>
        </w:numPr>
        <w:jc w:val="both"/>
        <w:rPr>
          <w:rFonts w:cs="Times New Roman"/>
        </w:rPr>
      </w:pPr>
      <w:r w:rsidRPr="008E430B">
        <w:rPr>
          <w:rFonts w:cs="Times New Roman"/>
        </w:rPr>
        <w:t xml:space="preserve">If available, test any archived amphibian tissues from the site of detection for </w:t>
      </w:r>
      <w:r w:rsidRPr="007236FB">
        <w:rPr>
          <w:rFonts w:cs="Times New Roman"/>
        </w:rPr>
        <w:t>Bsal</w:t>
      </w:r>
      <w:r w:rsidRPr="008E430B">
        <w:rPr>
          <w:rFonts w:cs="Times New Roman"/>
        </w:rPr>
        <w:t>.</w:t>
      </w:r>
    </w:p>
    <w:p w14:paraId="6589869A" w14:textId="1AEADA48" w:rsidR="00FB01E5" w:rsidRDefault="00FB01E5" w:rsidP="00B85575">
      <w:pPr>
        <w:pStyle w:val="ListParagraph"/>
        <w:numPr>
          <w:ilvl w:val="2"/>
          <w:numId w:val="1"/>
        </w:numPr>
        <w:jc w:val="both"/>
        <w:rPr>
          <w:rFonts w:cs="Times New Roman"/>
        </w:rPr>
      </w:pPr>
      <w:r>
        <w:t xml:space="preserve">Evaluate known amphibian species composition at the site, with special consideration for presence of </w:t>
      </w:r>
      <w:r w:rsidR="00C44A49">
        <w:t>f</w:t>
      </w:r>
      <w:r>
        <w:t>ederally</w:t>
      </w:r>
      <w:r w:rsidR="006830F3">
        <w:t>-</w:t>
      </w:r>
      <w:r>
        <w:t xml:space="preserve">listed, </w:t>
      </w:r>
      <w:r w:rsidR="00C44A49">
        <w:t>s</w:t>
      </w:r>
      <w:r>
        <w:t>tate-listed, and at-risk salamander species.</w:t>
      </w:r>
    </w:p>
    <w:p w14:paraId="67FDA479" w14:textId="6C4272EB" w:rsidR="00FB01E5" w:rsidRPr="00FB01E5" w:rsidRDefault="00FB01E5" w:rsidP="00B85575">
      <w:pPr>
        <w:pStyle w:val="ListParagraph"/>
        <w:numPr>
          <w:ilvl w:val="3"/>
          <w:numId w:val="1"/>
        </w:numPr>
        <w:jc w:val="both"/>
        <w:rPr>
          <w:rFonts w:cs="Times New Roman"/>
        </w:rPr>
      </w:pPr>
      <w:r>
        <w:t xml:space="preserve">If listed and/or at-risk species are present, evaluate need and opportunity available for </w:t>
      </w:r>
      <w:r w:rsidR="001E165F">
        <w:t>taking</w:t>
      </w:r>
      <w:r>
        <w:t xml:space="preserve"> healthy individuals </w:t>
      </w:r>
      <w:r w:rsidR="001E165F">
        <w:t xml:space="preserve">from the wild and placing them in captivity for </w:t>
      </w:r>
      <w:r>
        <w:t>establishment</w:t>
      </w:r>
      <w:r w:rsidR="001E165F">
        <w:t xml:space="preserve"> of a breeding (captive assurance) colony</w:t>
      </w:r>
      <w:r>
        <w:t>.</w:t>
      </w:r>
    </w:p>
    <w:p w14:paraId="43F91722" w14:textId="56E662A7" w:rsidR="008E430B" w:rsidRDefault="008E430B" w:rsidP="00B85575">
      <w:pPr>
        <w:pStyle w:val="ListParagraph"/>
        <w:numPr>
          <w:ilvl w:val="2"/>
          <w:numId w:val="1"/>
        </w:numPr>
        <w:jc w:val="both"/>
        <w:rPr>
          <w:rFonts w:cs="Times New Roman"/>
        </w:rPr>
      </w:pPr>
      <w:r w:rsidRPr="008E430B">
        <w:rPr>
          <w:rFonts w:cs="Times New Roman"/>
        </w:rPr>
        <w:t>Conduct additional sampling of amphibians and water at the site of detection.</w:t>
      </w:r>
    </w:p>
    <w:p w14:paraId="5C951682" w14:textId="24F92DA6" w:rsidR="0014056B" w:rsidRPr="008E430B" w:rsidRDefault="0014056B" w:rsidP="00B85575">
      <w:pPr>
        <w:pStyle w:val="ListParagraph"/>
        <w:numPr>
          <w:ilvl w:val="2"/>
          <w:numId w:val="1"/>
        </w:numPr>
        <w:jc w:val="both"/>
        <w:rPr>
          <w:rFonts w:cs="Times New Roman"/>
        </w:rPr>
      </w:pPr>
      <w:r>
        <w:t>Evaluate movements of other animals in or out of the site</w:t>
      </w:r>
    </w:p>
    <w:p w14:paraId="05AEF507" w14:textId="64C758A8" w:rsidR="008E430B" w:rsidRPr="008E430B" w:rsidRDefault="008E430B" w:rsidP="00B85575">
      <w:pPr>
        <w:pStyle w:val="ListParagraph"/>
        <w:numPr>
          <w:ilvl w:val="1"/>
          <w:numId w:val="1"/>
        </w:numPr>
        <w:jc w:val="both"/>
        <w:rPr>
          <w:rFonts w:cs="Times New Roman"/>
        </w:rPr>
      </w:pPr>
      <w:r w:rsidRPr="008E430B">
        <w:rPr>
          <w:rFonts w:cs="Times New Roman"/>
        </w:rPr>
        <w:t xml:space="preserve">Heightened awareness by managers at the </w:t>
      </w:r>
      <w:r w:rsidR="00CA142F">
        <w:rPr>
          <w:rFonts w:cs="Times New Roman"/>
        </w:rPr>
        <w:t xml:space="preserve">Bsal-positive </w:t>
      </w:r>
      <w:r w:rsidRPr="008E430B">
        <w:rPr>
          <w:rFonts w:cs="Times New Roman"/>
        </w:rPr>
        <w:t xml:space="preserve">site.  </w:t>
      </w:r>
    </w:p>
    <w:p w14:paraId="23FAB2EF" w14:textId="61E9AE53" w:rsidR="008E430B" w:rsidRDefault="008E430B" w:rsidP="00B85575">
      <w:pPr>
        <w:pStyle w:val="ListParagraph"/>
        <w:numPr>
          <w:ilvl w:val="2"/>
          <w:numId w:val="1"/>
        </w:numPr>
        <w:jc w:val="both"/>
        <w:rPr>
          <w:rFonts w:cs="Times New Roman"/>
        </w:rPr>
      </w:pPr>
      <w:r w:rsidRPr="008E430B">
        <w:rPr>
          <w:rFonts w:cs="Times New Roman"/>
        </w:rPr>
        <w:t xml:space="preserve">Collect any morbid or dead </w:t>
      </w:r>
      <w:r w:rsidR="00634621">
        <w:rPr>
          <w:rFonts w:cs="Times New Roman"/>
        </w:rPr>
        <w:t>amphibians</w:t>
      </w:r>
      <w:r w:rsidRPr="008E430B">
        <w:rPr>
          <w:rFonts w:cs="Times New Roman"/>
        </w:rPr>
        <w:t xml:space="preserve"> at that site and </w:t>
      </w:r>
      <w:r w:rsidR="00CA142F">
        <w:rPr>
          <w:rFonts w:cs="Times New Roman"/>
        </w:rPr>
        <w:t>submit</w:t>
      </w:r>
      <w:r w:rsidRPr="008E430B">
        <w:rPr>
          <w:rFonts w:cs="Times New Roman"/>
        </w:rPr>
        <w:t xml:space="preserve"> to Participating Laboratory for testing</w:t>
      </w:r>
      <w:r w:rsidR="00CA142F">
        <w:rPr>
          <w:rFonts w:cs="Times New Roman"/>
        </w:rPr>
        <w:t>.</w:t>
      </w:r>
    </w:p>
    <w:p w14:paraId="24A20D60" w14:textId="26932774" w:rsidR="00DE761A" w:rsidRPr="008E430B" w:rsidRDefault="00DE761A" w:rsidP="00B85575">
      <w:pPr>
        <w:pStyle w:val="ListParagraph"/>
        <w:numPr>
          <w:ilvl w:val="2"/>
          <w:numId w:val="1"/>
        </w:numPr>
        <w:jc w:val="both"/>
        <w:rPr>
          <w:rFonts w:cs="Times New Roman"/>
        </w:rPr>
      </w:pPr>
      <w:r>
        <w:rPr>
          <w:rFonts w:cs="Times New Roman"/>
        </w:rPr>
        <w:t>Review any existing data from vicinity of site for evidence of population or mortality trends.</w:t>
      </w:r>
    </w:p>
    <w:p w14:paraId="21E32068" w14:textId="77777777" w:rsidR="008E430B" w:rsidRDefault="008E430B" w:rsidP="00B85575">
      <w:pPr>
        <w:pStyle w:val="ListParagraph"/>
        <w:numPr>
          <w:ilvl w:val="2"/>
          <w:numId w:val="1"/>
        </w:numPr>
        <w:jc w:val="both"/>
        <w:rPr>
          <w:rFonts w:cs="Times New Roman"/>
        </w:rPr>
      </w:pPr>
      <w:r w:rsidRPr="008E430B">
        <w:rPr>
          <w:rFonts w:cs="Times New Roman"/>
        </w:rPr>
        <w:t>Initiate population monitoring of affected amphibian species to determine if stable or declining.</w:t>
      </w:r>
    </w:p>
    <w:p w14:paraId="650ABEB4" w14:textId="567D7344" w:rsidR="00CA142F" w:rsidRPr="00CA142F" w:rsidRDefault="00670FB2" w:rsidP="00B85575">
      <w:pPr>
        <w:pStyle w:val="ListParagraph"/>
        <w:numPr>
          <w:ilvl w:val="1"/>
          <w:numId w:val="1"/>
        </w:numPr>
        <w:jc w:val="both"/>
        <w:rPr>
          <w:rFonts w:cs="Times New Roman"/>
        </w:rPr>
      </w:pPr>
      <w:r w:rsidRPr="00CA142F">
        <w:rPr>
          <w:rFonts w:cs="Times New Roman"/>
        </w:rPr>
        <w:t>Containment Considerations.</w:t>
      </w:r>
      <w:r w:rsidR="00673982" w:rsidRPr="00CA142F">
        <w:rPr>
          <w:rFonts w:cs="Times New Roman"/>
        </w:rPr>
        <w:t xml:space="preserve"> </w:t>
      </w:r>
      <w:r w:rsidR="00DE761A">
        <w:t>Consider options that might help prevent the spread of Bsal</w:t>
      </w:r>
      <w:r w:rsidR="00CA142F">
        <w:t xml:space="preserve">: </w:t>
      </w:r>
    </w:p>
    <w:p w14:paraId="28E2888E" w14:textId="3AC174B7" w:rsidR="00CA142F" w:rsidRPr="00CA142F" w:rsidRDefault="00CA142F" w:rsidP="00B85575">
      <w:pPr>
        <w:pStyle w:val="ListParagraph"/>
        <w:numPr>
          <w:ilvl w:val="2"/>
          <w:numId w:val="1"/>
        </w:numPr>
        <w:jc w:val="both"/>
        <w:rPr>
          <w:rFonts w:cs="Times New Roman"/>
        </w:rPr>
      </w:pPr>
      <w:r>
        <w:t xml:space="preserve">Restricted </w:t>
      </w:r>
      <w:r w:rsidR="00DE761A">
        <w:t xml:space="preserve">public </w:t>
      </w:r>
      <w:r>
        <w:t>access to the exposed area(s).</w:t>
      </w:r>
    </w:p>
    <w:p w14:paraId="7059B508" w14:textId="77777777" w:rsidR="00CA142F" w:rsidRPr="00CA142F" w:rsidRDefault="00CA142F" w:rsidP="00B85575">
      <w:pPr>
        <w:pStyle w:val="ListParagraph"/>
        <w:numPr>
          <w:ilvl w:val="2"/>
          <w:numId w:val="1"/>
        </w:numPr>
        <w:jc w:val="both"/>
        <w:rPr>
          <w:rFonts w:cs="Times New Roman"/>
        </w:rPr>
      </w:pPr>
      <w:r>
        <w:t>Signage</w:t>
      </w:r>
      <w:r>
        <w:tab/>
        <w:t>at or around the exposed area(s).</w:t>
      </w:r>
    </w:p>
    <w:p w14:paraId="1DF2C229" w14:textId="77777777" w:rsidR="00B7265D" w:rsidRDefault="00CA142F" w:rsidP="00B7265D">
      <w:pPr>
        <w:pStyle w:val="ListParagraph"/>
        <w:numPr>
          <w:ilvl w:val="2"/>
          <w:numId w:val="1"/>
        </w:numPr>
        <w:jc w:val="both"/>
      </w:pPr>
      <w:r>
        <w:t>Local personnel notification and access restrictions to the exposed area(s).</w:t>
      </w:r>
    </w:p>
    <w:p w14:paraId="04E26849" w14:textId="77777777" w:rsidR="0014566E" w:rsidRPr="0014566E" w:rsidRDefault="00B7265D" w:rsidP="0014566E">
      <w:pPr>
        <w:pStyle w:val="ListParagraph"/>
        <w:numPr>
          <w:ilvl w:val="2"/>
          <w:numId w:val="1"/>
        </w:numPr>
        <w:jc w:val="both"/>
        <w:rPr>
          <w:rFonts w:cs="Times New Roman"/>
        </w:rPr>
      </w:pPr>
      <w:r>
        <w:t xml:space="preserve">Direct actions, when evaluating risk and with an abundance of caution. </w:t>
      </w:r>
      <w:r w:rsidRPr="00B7265D">
        <w:rPr>
          <w:b/>
          <w:i/>
          <w:color w:val="0000FF"/>
        </w:rPr>
        <w:t>Questions</w:t>
      </w:r>
      <w:r w:rsidRPr="00B7265D">
        <w:rPr>
          <w:i/>
          <w:color w:val="0000FF"/>
        </w:rPr>
        <w:t>: Is drying or treating the site an option? Is the harm of taking an extreme action greater than doing nothing?</w:t>
      </w:r>
      <w:r w:rsidR="0014566E">
        <w:rPr>
          <w:color w:val="0000FF"/>
        </w:rPr>
        <w:t xml:space="preserve"> </w:t>
      </w:r>
    </w:p>
    <w:p w14:paraId="52925524" w14:textId="77777777" w:rsidR="0014566E" w:rsidRDefault="0014566E" w:rsidP="0014566E">
      <w:pPr>
        <w:pStyle w:val="ListParagraph"/>
        <w:ind w:left="2160"/>
        <w:jc w:val="both"/>
        <w:rPr>
          <w:color w:val="0000FF"/>
        </w:rPr>
      </w:pPr>
    </w:p>
    <w:p w14:paraId="05A74EB1" w14:textId="6D3BD229" w:rsidR="0014566E" w:rsidRPr="0014566E" w:rsidRDefault="0014566E" w:rsidP="0014566E">
      <w:pPr>
        <w:pStyle w:val="ListParagraph"/>
        <w:ind w:left="2160"/>
        <w:jc w:val="both"/>
        <w:rPr>
          <w:rFonts w:cs="Times New Roman"/>
        </w:rPr>
      </w:pPr>
      <w:r w:rsidRPr="0014566E">
        <w:rPr>
          <w:rFonts w:cs="Times New Roman"/>
          <w:i/>
          <w:color w:val="0000FF"/>
        </w:rPr>
        <w:t xml:space="preserve">Treatment of animals and sites, and reporting to the Bsal database </w:t>
      </w:r>
      <w:r>
        <w:rPr>
          <w:rFonts w:cs="Times New Roman"/>
          <w:i/>
          <w:color w:val="0000FF"/>
        </w:rPr>
        <w:t>is covered in Scenario 4,</w:t>
      </w:r>
      <w:r w:rsidRPr="0014566E">
        <w:rPr>
          <w:rFonts w:cs="Times New Roman"/>
          <w:i/>
          <w:color w:val="0000FF"/>
        </w:rPr>
        <w:t xml:space="preserve"> Definitive Detection</w:t>
      </w:r>
      <w:r w:rsidR="00C6633E">
        <w:rPr>
          <w:rFonts w:cs="Times New Roman"/>
          <w:i/>
          <w:color w:val="0000FF"/>
        </w:rPr>
        <w:t xml:space="preserve">, </w:t>
      </w:r>
      <w:r w:rsidRPr="0014566E">
        <w:rPr>
          <w:rFonts w:cs="Times New Roman"/>
          <w:i/>
          <w:color w:val="0000FF"/>
        </w:rPr>
        <w:t>Wild.</w:t>
      </w:r>
    </w:p>
    <w:p w14:paraId="05EFF287" w14:textId="77777777" w:rsidR="00CA142F" w:rsidRPr="00CA142F" w:rsidRDefault="00CA142F" w:rsidP="00B85575">
      <w:pPr>
        <w:pStyle w:val="ListParagraph"/>
        <w:ind w:left="2160"/>
        <w:jc w:val="both"/>
        <w:rPr>
          <w:rFonts w:cs="Times New Roman"/>
        </w:rPr>
      </w:pPr>
    </w:p>
    <w:p w14:paraId="3F3CA4D1" w14:textId="77777777" w:rsidR="008E430B" w:rsidRPr="008E430B" w:rsidRDefault="008E430B" w:rsidP="00B85575">
      <w:pPr>
        <w:pStyle w:val="ListParagraph"/>
        <w:numPr>
          <w:ilvl w:val="0"/>
          <w:numId w:val="1"/>
        </w:numPr>
        <w:jc w:val="both"/>
        <w:rPr>
          <w:rFonts w:cs="Times New Roman"/>
          <w:b/>
        </w:rPr>
      </w:pPr>
      <w:r w:rsidRPr="008E430B">
        <w:rPr>
          <w:rFonts w:cs="Times New Roman"/>
        </w:rPr>
        <w:t xml:space="preserve">Management Actions, </w:t>
      </w:r>
      <w:r w:rsidR="00EB711E" w:rsidRPr="008E430B">
        <w:rPr>
          <w:rFonts w:cs="Times New Roman"/>
          <w:b/>
          <w:color w:val="FF0000"/>
        </w:rPr>
        <w:t xml:space="preserve">Captive </w:t>
      </w:r>
      <w:r w:rsidRPr="008E430B">
        <w:rPr>
          <w:rFonts w:cs="Times New Roman"/>
          <w:b/>
          <w:color w:val="FF0000"/>
        </w:rPr>
        <w:t>populations</w:t>
      </w:r>
    </w:p>
    <w:p w14:paraId="7C77F20F" w14:textId="77777777" w:rsidR="00204D78" w:rsidRPr="00CA5916" w:rsidRDefault="008E430B" w:rsidP="00B85575">
      <w:pPr>
        <w:pStyle w:val="ListParagraph"/>
        <w:numPr>
          <w:ilvl w:val="1"/>
          <w:numId w:val="1"/>
        </w:numPr>
        <w:jc w:val="both"/>
        <w:rPr>
          <w:rFonts w:cs="Times New Roman"/>
          <w:b/>
        </w:rPr>
      </w:pPr>
      <w:r w:rsidRPr="00CA5916">
        <w:rPr>
          <w:rFonts w:cs="Times New Roman"/>
        </w:rPr>
        <w:t>Containment</w:t>
      </w:r>
    </w:p>
    <w:p w14:paraId="2BE2E5B4" w14:textId="154EF6F2" w:rsidR="00204D78" w:rsidRPr="00CA5916" w:rsidRDefault="00204D78" w:rsidP="00B85575">
      <w:pPr>
        <w:pStyle w:val="ListParagraph"/>
        <w:numPr>
          <w:ilvl w:val="2"/>
          <w:numId w:val="1"/>
        </w:numPr>
        <w:jc w:val="both"/>
        <w:rPr>
          <w:rFonts w:cs="Times New Roman"/>
        </w:rPr>
      </w:pPr>
      <w:r w:rsidRPr="00CA5916">
        <w:rPr>
          <w:rFonts w:cs="Times New Roman"/>
        </w:rPr>
        <w:t xml:space="preserve">Ensure no </w:t>
      </w:r>
      <w:r w:rsidR="004C642D">
        <w:rPr>
          <w:rFonts w:cs="Times New Roman"/>
        </w:rPr>
        <w:t xml:space="preserve">shared </w:t>
      </w:r>
      <w:r w:rsidRPr="00CA5916">
        <w:rPr>
          <w:rFonts w:cs="Times New Roman"/>
        </w:rPr>
        <w:t xml:space="preserve">water </w:t>
      </w:r>
      <w:r w:rsidR="004C642D">
        <w:rPr>
          <w:rFonts w:cs="Times New Roman"/>
        </w:rPr>
        <w:t xml:space="preserve">sources or water flowing </w:t>
      </w:r>
      <w:r w:rsidRPr="00CA5916">
        <w:rPr>
          <w:rFonts w:cs="Times New Roman"/>
        </w:rPr>
        <w:t xml:space="preserve">out of the </w:t>
      </w:r>
      <w:r w:rsidR="004C642D">
        <w:rPr>
          <w:rFonts w:cs="Times New Roman"/>
        </w:rPr>
        <w:t>animals’ caging/housing.</w:t>
      </w:r>
    </w:p>
    <w:p w14:paraId="6B6A65EF" w14:textId="1633BDDF" w:rsidR="00204D78" w:rsidRPr="00CA5916" w:rsidRDefault="00204D78" w:rsidP="00B85575">
      <w:pPr>
        <w:pStyle w:val="ListParagraph"/>
        <w:numPr>
          <w:ilvl w:val="2"/>
          <w:numId w:val="1"/>
        </w:numPr>
        <w:jc w:val="both"/>
        <w:rPr>
          <w:rFonts w:cs="Times New Roman"/>
        </w:rPr>
      </w:pPr>
      <w:r w:rsidRPr="00CA5916">
        <w:rPr>
          <w:rFonts w:cs="Times New Roman"/>
        </w:rPr>
        <w:t>Individual quarantine. Isolate affected animals, including any that were ho</w:t>
      </w:r>
      <w:r w:rsidR="007A41C1" w:rsidRPr="00CA5916">
        <w:rPr>
          <w:rFonts w:cs="Times New Roman"/>
        </w:rPr>
        <w:t>used with affected individuals.</w:t>
      </w:r>
    </w:p>
    <w:p w14:paraId="4131E9E6" w14:textId="56838FE7" w:rsidR="007A41C1" w:rsidRPr="00CA5916" w:rsidRDefault="007A41C1" w:rsidP="00B85575">
      <w:pPr>
        <w:pStyle w:val="ListParagraph"/>
        <w:numPr>
          <w:ilvl w:val="3"/>
          <w:numId w:val="1"/>
        </w:numPr>
        <w:jc w:val="both"/>
        <w:rPr>
          <w:rFonts w:cs="Times New Roman"/>
        </w:rPr>
      </w:pPr>
      <w:r w:rsidRPr="00CA5916">
        <w:rPr>
          <w:rFonts w:cs="Times New Roman"/>
        </w:rPr>
        <w:t>Perform additional diagnostics on co-located individuals.</w:t>
      </w:r>
    </w:p>
    <w:p w14:paraId="7822BB28" w14:textId="77777777" w:rsidR="00E6676B" w:rsidRPr="00CA5916" w:rsidRDefault="00E6676B" w:rsidP="00B85575">
      <w:pPr>
        <w:pStyle w:val="ListParagraph"/>
        <w:numPr>
          <w:ilvl w:val="3"/>
          <w:numId w:val="1"/>
        </w:numPr>
        <w:jc w:val="both"/>
        <w:rPr>
          <w:rFonts w:cs="Times New Roman"/>
          <w:b/>
        </w:rPr>
      </w:pPr>
      <w:r w:rsidRPr="00CA5916">
        <w:t xml:space="preserve">Eradicate Bsal sources. </w:t>
      </w:r>
    </w:p>
    <w:p w14:paraId="0C169873" w14:textId="6772E8F0" w:rsidR="00DB0805" w:rsidRPr="00CA5916" w:rsidRDefault="00DB0805" w:rsidP="00B85575">
      <w:pPr>
        <w:pStyle w:val="ListParagraph"/>
        <w:numPr>
          <w:ilvl w:val="4"/>
          <w:numId w:val="1"/>
        </w:numPr>
        <w:jc w:val="both"/>
        <w:rPr>
          <w:rFonts w:cs="Times New Roman"/>
          <w:b/>
        </w:rPr>
      </w:pPr>
      <w:r w:rsidRPr="00CA5916">
        <w:t>For live, captive animals whose samples return a positive Bsal result</w:t>
      </w:r>
      <w:r w:rsidR="00E6676B" w:rsidRPr="00CA5916">
        <w:t>, eradication may be attempted</w:t>
      </w:r>
      <w:r w:rsidRPr="00CA5916">
        <w:t>:</w:t>
      </w:r>
    </w:p>
    <w:p w14:paraId="7F3807D4" w14:textId="6F1083B1" w:rsidR="00F34928" w:rsidRPr="00CA5916" w:rsidRDefault="00ED4084" w:rsidP="00B85575">
      <w:pPr>
        <w:pStyle w:val="ListParagraph"/>
        <w:numPr>
          <w:ilvl w:val="5"/>
          <w:numId w:val="1"/>
        </w:numPr>
        <w:jc w:val="both"/>
      </w:pPr>
      <w:r w:rsidRPr="00CA5916">
        <w:rPr>
          <w:rFonts w:cs="Times New Roman"/>
        </w:rPr>
        <w:lastRenderedPageBreak/>
        <w:t>For failsafe eradication, we recommend humane culling or euthanasia</w:t>
      </w:r>
      <w:r w:rsidR="00F34928" w:rsidRPr="00CA5916">
        <w:rPr>
          <w:rFonts w:cs="Times New Roman"/>
        </w:rPr>
        <w:t>,</w:t>
      </w:r>
      <w:r w:rsidRPr="00CA5916">
        <w:rPr>
          <w:rFonts w:cs="Times New Roman"/>
        </w:rPr>
        <w:t xml:space="preserve"> and </w:t>
      </w:r>
      <w:r w:rsidR="00F34928" w:rsidRPr="00CA5916">
        <w:rPr>
          <w:rFonts w:cs="Times New Roman"/>
        </w:rPr>
        <w:t xml:space="preserve">either: </w:t>
      </w:r>
    </w:p>
    <w:p w14:paraId="02173A71" w14:textId="67D625F5" w:rsidR="00F34928" w:rsidRPr="00CA5916" w:rsidRDefault="00F34928" w:rsidP="00B85575">
      <w:pPr>
        <w:pStyle w:val="ListParagraph"/>
        <w:numPr>
          <w:ilvl w:val="6"/>
          <w:numId w:val="1"/>
        </w:numPr>
        <w:jc w:val="both"/>
      </w:pPr>
      <w:r w:rsidRPr="00CA5916">
        <w:rPr>
          <w:rFonts w:cs="Times New Roman"/>
        </w:rPr>
        <w:t xml:space="preserve">Preservation of infected individuals, per </w:t>
      </w:r>
      <w:r w:rsidRPr="00B7265D">
        <w:rPr>
          <w:rFonts w:cs="Times New Roman"/>
          <w:b/>
        </w:rPr>
        <w:t>Appendix 1</w:t>
      </w:r>
      <w:r w:rsidR="00CA5916" w:rsidRPr="00B7265D">
        <w:rPr>
          <w:rFonts w:cs="Times New Roman"/>
          <w:b/>
        </w:rPr>
        <w:t>(A),</w:t>
      </w:r>
      <w:r w:rsidR="00CA5916" w:rsidRPr="00CA5916">
        <w:rPr>
          <w:rFonts w:cs="Times New Roman"/>
        </w:rPr>
        <w:t xml:space="preserve"> for further histological analysis (consult with your CRT and your Participating Laboratory to confirm necessity). </w:t>
      </w:r>
    </w:p>
    <w:p w14:paraId="0F6A826B" w14:textId="12791D22" w:rsidR="00344C46" w:rsidRDefault="00F34928" w:rsidP="00B85575">
      <w:pPr>
        <w:pStyle w:val="ListParagraph"/>
        <w:numPr>
          <w:ilvl w:val="6"/>
          <w:numId w:val="1"/>
        </w:numPr>
        <w:jc w:val="both"/>
      </w:pPr>
      <w:r w:rsidRPr="00CA5916">
        <w:rPr>
          <w:rFonts w:cs="Times New Roman"/>
        </w:rPr>
        <w:t>D</w:t>
      </w:r>
      <w:r w:rsidR="00ED4084" w:rsidRPr="00CA5916">
        <w:rPr>
          <w:rFonts w:cs="Times New Roman"/>
        </w:rPr>
        <w:t>isposal of infected individuals using strict biosecurity protocols. S</w:t>
      </w:r>
      <w:r w:rsidR="00ED4084" w:rsidRPr="00CA5916">
        <w:t xml:space="preserve">ee Section 8.6 in Pessier &amp; Mendelson, </w:t>
      </w:r>
      <w:r w:rsidR="00B14A36">
        <w:t>2017</w:t>
      </w:r>
      <w:r w:rsidR="00ED4084" w:rsidRPr="00CA5916">
        <w:t xml:space="preserve">, or humane methods in accordance with the </w:t>
      </w:r>
      <w:r w:rsidR="00ED4084" w:rsidRPr="00CA5916">
        <w:rPr>
          <w:i/>
        </w:rPr>
        <w:t>AVMA Guidelines for the Euthanasia of Animals: 2013 edition</w:t>
      </w:r>
      <w:r w:rsidR="00ED4084" w:rsidRPr="00CA5916">
        <w:t xml:space="preserve"> (</w:t>
      </w:r>
      <w:hyperlink r:id="rId27" w:history="1">
        <w:r w:rsidR="00ED4084" w:rsidRPr="00CA5916">
          <w:rPr>
            <w:rStyle w:val="Hyperlink"/>
          </w:rPr>
          <w:t>https://www.avma.org/KB/Policies/Documents/euthanasia.pdf</w:t>
        </w:r>
      </w:hyperlink>
      <w:r w:rsidR="00ED4084" w:rsidRPr="00CA5916">
        <w:t xml:space="preserve">). </w:t>
      </w:r>
    </w:p>
    <w:p w14:paraId="330ECE6C" w14:textId="32005FA2" w:rsidR="00344C46" w:rsidRDefault="00DB0805" w:rsidP="00B85575">
      <w:pPr>
        <w:pStyle w:val="ListParagraph"/>
        <w:numPr>
          <w:ilvl w:val="5"/>
          <w:numId w:val="1"/>
        </w:numPr>
        <w:jc w:val="both"/>
      </w:pPr>
      <w:r w:rsidRPr="00344C46">
        <w:rPr>
          <w:rFonts w:cs="Times New Roman"/>
        </w:rPr>
        <w:t xml:space="preserve">If there are reasons to maintain the animals, </w:t>
      </w:r>
      <w:r w:rsidRPr="00CA5916">
        <w:t>eradication of Bsal may be possible and has been demonstrated in pub</w:t>
      </w:r>
      <w:r w:rsidR="00271B3B">
        <w:t>lished literature (Blooi et al.</w:t>
      </w:r>
      <w:r w:rsidRPr="00CA5916">
        <w:t xml:space="preserve"> 2015a; Blooi et al. 2015b). </w:t>
      </w:r>
      <w:r w:rsidR="00344C46" w:rsidRPr="00344C46">
        <w:rPr>
          <w:i/>
          <w:color w:val="0000FF"/>
        </w:rPr>
        <w:t>There may be reasons to maintain and treat animals, e.g., with threatened or endangered species. However, there may also be reasons to maintain infected animals, e.g., for additional diagnostics or research. Consult with the CRT and your Participating Laboratory to determine options.</w:t>
      </w:r>
      <w:r w:rsidR="00344C46" w:rsidRPr="00344C46">
        <w:rPr>
          <w:color w:val="0000FF"/>
        </w:rPr>
        <w:t xml:space="preserve"> </w:t>
      </w:r>
    </w:p>
    <w:p w14:paraId="57C71D38" w14:textId="77777777" w:rsidR="00344C46" w:rsidRPr="00344C46" w:rsidRDefault="00DB0805" w:rsidP="00B85575">
      <w:pPr>
        <w:pStyle w:val="ListParagraph"/>
        <w:numPr>
          <w:ilvl w:val="5"/>
          <w:numId w:val="1"/>
        </w:numPr>
        <w:jc w:val="both"/>
        <w:rPr>
          <w:rFonts w:cs="Times New Roman"/>
          <w:b/>
        </w:rPr>
      </w:pPr>
      <w:r w:rsidRPr="00CA5916">
        <w:t>As such, we suggest the following:</w:t>
      </w:r>
    </w:p>
    <w:p w14:paraId="4CB1C455" w14:textId="70A0F98C" w:rsidR="00DB0805" w:rsidRPr="00344C46" w:rsidRDefault="00DB0805" w:rsidP="00B85575">
      <w:pPr>
        <w:pStyle w:val="ListParagraph"/>
        <w:numPr>
          <w:ilvl w:val="6"/>
          <w:numId w:val="1"/>
        </w:numPr>
        <w:jc w:val="both"/>
        <w:rPr>
          <w:rFonts w:cs="Times New Roman"/>
          <w:b/>
        </w:rPr>
      </w:pPr>
      <w:r w:rsidRPr="00344C46">
        <w:rPr>
          <w:rFonts w:cs="Times New Roman"/>
        </w:rPr>
        <w:t xml:space="preserve">Treat per guidance in Blooi et al. (2015a, b). </w:t>
      </w:r>
      <w:r w:rsidR="00344C46" w:rsidRPr="00344C46">
        <w:t xml:space="preserve"> </w:t>
      </w:r>
      <w:r w:rsidR="00344C46" w:rsidRPr="00344C46">
        <w:rPr>
          <w:i/>
          <w:color w:val="0000FF"/>
        </w:rPr>
        <w:t>As new treatments and research are being investigated, we will update this template.</w:t>
      </w:r>
      <w:r w:rsidR="00344C46">
        <w:rPr>
          <w:i/>
          <w:color w:val="0000FF"/>
        </w:rPr>
        <w:t xml:space="preserve"> </w:t>
      </w:r>
      <w:r w:rsidR="00344C46" w:rsidRPr="00344C46">
        <w:rPr>
          <w:b/>
          <w:i/>
          <w:color w:val="0000FF"/>
        </w:rPr>
        <w:t>Please note:</w:t>
      </w:r>
      <w:r w:rsidR="00344C46" w:rsidRPr="00344C46">
        <w:rPr>
          <w:i/>
          <w:color w:val="0000FF"/>
        </w:rPr>
        <w:t xml:space="preserve"> the methods tested to date only are confirmed in Fire Salamanders (Salamandra salamandra); keep in mind that species differences may come into play with respect to treatment </w:t>
      </w:r>
      <w:r w:rsidR="00344C46">
        <w:rPr>
          <w:i/>
          <w:color w:val="0000FF"/>
        </w:rPr>
        <w:t xml:space="preserve">validity and </w:t>
      </w:r>
      <w:r w:rsidR="00344C46" w:rsidRPr="00344C46">
        <w:rPr>
          <w:i/>
          <w:color w:val="0000FF"/>
        </w:rPr>
        <w:t xml:space="preserve">effectiveness. This is why multiple swabs </w:t>
      </w:r>
      <w:r w:rsidR="00344C46">
        <w:rPr>
          <w:i/>
          <w:color w:val="0000FF"/>
        </w:rPr>
        <w:t xml:space="preserve">for PCR testing </w:t>
      </w:r>
      <w:r w:rsidR="00344C46" w:rsidRPr="00344C46">
        <w:rPr>
          <w:i/>
          <w:color w:val="0000FF"/>
        </w:rPr>
        <w:t>over time are necessary to confirm eradication.</w:t>
      </w:r>
    </w:p>
    <w:p w14:paraId="5AC5DA01" w14:textId="645C3A35" w:rsidR="00DB0805" w:rsidRPr="00CA5916" w:rsidRDefault="00DB0805" w:rsidP="00B85575">
      <w:pPr>
        <w:pStyle w:val="ListParagraph"/>
        <w:numPr>
          <w:ilvl w:val="6"/>
          <w:numId w:val="1"/>
        </w:numPr>
        <w:jc w:val="both"/>
        <w:rPr>
          <w:rFonts w:cs="Times New Roman"/>
        </w:rPr>
      </w:pPr>
      <w:r w:rsidRPr="00CA5916">
        <w:rPr>
          <w:rFonts w:cs="Times New Roman"/>
        </w:rPr>
        <w:t xml:space="preserve">Swab treated animals post-treatment (see Appendix I, Section B) and submit </w:t>
      </w:r>
      <w:r w:rsidR="00344C46">
        <w:rPr>
          <w:rFonts w:cs="Times New Roman"/>
        </w:rPr>
        <w:t xml:space="preserve">repeat </w:t>
      </w:r>
      <w:r w:rsidRPr="00CA5916">
        <w:rPr>
          <w:rFonts w:cs="Times New Roman"/>
        </w:rPr>
        <w:t>samples to a Participating Laboratory to confirm Bsal eradication.</w:t>
      </w:r>
    </w:p>
    <w:p w14:paraId="73492C21" w14:textId="77777777" w:rsidR="00DB0805" w:rsidRPr="00CA5916" w:rsidRDefault="00DB0805" w:rsidP="00B85575">
      <w:pPr>
        <w:pStyle w:val="ListParagraph"/>
        <w:numPr>
          <w:ilvl w:val="6"/>
          <w:numId w:val="1"/>
        </w:numPr>
        <w:jc w:val="both"/>
        <w:rPr>
          <w:rFonts w:cs="Times New Roman"/>
        </w:rPr>
      </w:pPr>
      <w:r w:rsidRPr="00CA5916">
        <w:rPr>
          <w:rFonts w:cs="Times New Roman"/>
        </w:rPr>
        <w:t>Repeat treatment regime(s) and post-treatment swabbing until confirmation of Bsal eradication.</w:t>
      </w:r>
    </w:p>
    <w:p w14:paraId="394B69B7" w14:textId="091931E1" w:rsidR="007A41C1" w:rsidRPr="00CA5916" w:rsidRDefault="007A41C1" w:rsidP="00B85575">
      <w:pPr>
        <w:pStyle w:val="ListParagraph"/>
        <w:numPr>
          <w:ilvl w:val="1"/>
          <w:numId w:val="1"/>
        </w:numPr>
        <w:jc w:val="both"/>
        <w:rPr>
          <w:rFonts w:cs="Times New Roman"/>
        </w:rPr>
      </w:pPr>
      <w:r w:rsidRPr="00CA5916">
        <w:rPr>
          <w:rFonts w:cs="Times New Roman"/>
        </w:rPr>
        <w:t>Disinfection, per Pessier &amp; Mendelson (</w:t>
      </w:r>
      <w:r w:rsidR="00B14A36">
        <w:rPr>
          <w:rFonts w:cs="Times New Roman"/>
        </w:rPr>
        <w:t>2017</w:t>
      </w:r>
      <w:r w:rsidRPr="00CA5916">
        <w:rPr>
          <w:rFonts w:cs="Times New Roman"/>
        </w:rPr>
        <w:t>):</w:t>
      </w:r>
    </w:p>
    <w:p w14:paraId="1D237357" w14:textId="005EC9C9" w:rsidR="007A41C1" w:rsidRPr="00CA5916" w:rsidRDefault="007A41C1" w:rsidP="00B85575">
      <w:pPr>
        <w:pStyle w:val="ListParagraph"/>
        <w:numPr>
          <w:ilvl w:val="2"/>
          <w:numId w:val="5"/>
        </w:numPr>
        <w:jc w:val="both"/>
        <w:rPr>
          <w:rFonts w:cs="Times New Roman"/>
        </w:rPr>
      </w:pPr>
      <w:r w:rsidRPr="00CA5916">
        <w:rPr>
          <w:rFonts w:cs="Times New Roman"/>
        </w:rPr>
        <w:t>All caging/housing materials and equipment</w:t>
      </w:r>
      <w:r w:rsidR="00DB0805" w:rsidRPr="00CA5916">
        <w:rPr>
          <w:rFonts w:cs="Times New Roman"/>
        </w:rPr>
        <w:t xml:space="preserve"> prior to reuse</w:t>
      </w:r>
      <w:r w:rsidRPr="00CA5916">
        <w:rPr>
          <w:rFonts w:cs="Times New Roman"/>
        </w:rPr>
        <w:t>.</w:t>
      </w:r>
    </w:p>
    <w:p w14:paraId="740C8C9F" w14:textId="77777777" w:rsidR="007A41C1" w:rsidRPr="00CA5916" w:rsidRDefault="007A41C1" w:rsidP="00B85575">
      <w:pPr>
        <w:pStyle w:val="ListParagraph"/>
        <w:numPr>
          <w:ilvl w:val="2"/>
          <w:numId w:val="5"/>
        </w:numPr>
        <w:jc w:val="both"/>
        <w:rPr>
          <w:rFonts w:cs="Times New Roman"/>
        </w:rPr>
      </w:pPr>
      <w:r w:rsidRPr="00CA5916">
        <w:rPr>
          <w:rFonts w:cs="Times New Roman"/>
        </w:rPr>
        <w:t>All water prior to disposal.</w:t>
      </w:r>
    </w:p>
    <w:p w14:paraId="2651D75F" w14:textId="77777777" w:rsidR="00DB0805" w:rsidRPr="00CA5916" w:rsidRDefault="007A41C1" w:rsidP="00B85575">
      <w:pPr>
        <w:pStyle w:val="ListParagraph"/>
        <w:numPr>
          <w:ilvl w:val="2"/>
          <w:numId w:val="5"/>
        </w:numPr>
        <w:jc w:val="both"/>
        <w:rPr>
          <w:rFonts w:cs="Times New Roman"/>
        </w:rPr>
      </w:pPr>
      <w:r w:rsidRPr="00CA5916">
        <w:rPr>
          <w:rFonts w:cs="Times New Roman"/>
        </w:rPr>
        <w:lastRenderedPageBreak/>
        <w:t>All plants, soils, or other organic materials prior to disposal.</w:t>
      </w:r>
    </w:p>
    <w:p w14:paraId="458E9737" w14:textId="77777777" w:rsidR="00994CD9" w:rsidRDefault="00DB0805" w:rsidP="00994CD9">
      <w:pPr>
        <w:pStyle w:val="ListParagraph"/>
        <w:numPr>
          <w:ilvl w:val="1"/>
          <w:numId w:val="1"/>
        </w:numPr>
        <w:jc w:val="both"/>
        <w:rPr>
          <w:rFonts w:cs="Times New Roman"/>
        </w:rPr>
      </w:pPr>
      <w:r w:rsidRPr="00CA5916">
        <w:rPr>
          <w:rFonts w:cs="Times New Roman"/>
        </w:rPr>
        <w:t>Captive population monitoring. Evaluate the exposure to other co-located amphibians, including:</w:t>
      </w:r>
    </w:p>
    <w:p w14:paraId="71EB649E" w14:textId="77777777" w:rsidR="00994CD9" w:rsidRDefault="00D7250F" w:rsidP="00994CD9">
      <w:pPr>
        <w:pStyle w:val="ListParagraph"/>
        <w:numPr>
          <w:ilvl w:val="2"/>
          <w:numId w:val="1"/>
        </w:numPr>
        <w:jc w:val="both"/>
        <w:rPr>
          <w:rFonts w:cs="Times New Roman"/>
        </w:rPr>
      </w:pPr>
      <w:r w:rsidRPr="00994CD9">
        <w:rPr>
          <w:rFonts w:cs="Times New Roman"/>
        </w:rPr>
        <w:t>Determine other places it could be in the facility, and disinfect these areas.</w:t>
      </w:r>
    </w:p>
    <w:p w14:paraId="633B0F14" w14:textId="77777777" w:rsidR="00994CD9" w:rsidRDefault="00D7250F" w:rsidP="00994CD9">
      <w:pPr>
        <w:pStyle w:val="ListParagraph"/>
        <w:numPr>
          <w:ilvl w:val="2"/>
          <w:numId w:val="1"/>
        </w:numPr>
        <w:jc w:val="both"/>
        <w:rPr>
          <w:rFonts w:cs="Times New Roman"/>
        </w:rPr>
      </w:pPr>
      <w:r w:rsidRPr="00994CD9">
        <w:rPr>
          <w:rFonts w:cs="Times New Roman"/>
        </w:rPr>
        <w:t>Assess o</w:t>
      </w:r>
      <w:r w:rsidR="00DB0805" w:rsidRPr="00994CD9">
        <w:rPr>
          <w:rFonts w:cs="Times New Roman"/>
        </w:rPr>
        <w:t>ther potential sources of spread or origin of the pathogen</w:t>
      </w:r>
      <w:r w:rsidRPr="00994CD9">
        <w:rPr>
          <w:rFonts w:cs="Times New Roman"/>
        </w:rPr>
        <w:t>, including through shared water sources or uses and movements, and quarantine or disinfect these sources.</w:t>
      </w:r>
    </w:p>
    <w:p w14:paraId="51742352" w14:textId="77777777" w:rsidR="00994CD9" w:rsidRDefault="00AD458A" w:rsidP="00994CD9">
      <w:pPr>
        <w:pStyle w:val="ListParagraph"/>
        <w:numPr>
          <w:ilvl w:val="2"/>
          <w:numId w:val="1"/>
        </w:numPr>
        <w:jc w:val="both"/>
        <w:rPr>
          <w:rFonts w:cs="Times New Roman"/>
        </w:rPr>
      </w:pPr>
      <w:r w:rsidRPr="00994CD9">
        <w:rPr>
          <w:rFonts w:cs="Times New Roman"/>
        </w:rPr>
        <w:t xml:space="preserve">Assessment across the collection to determine whether it is clinically stable or if there is a trend of increasing morbidity and mortality.  </w:t>
      </w:r>
    </w:p>
    <w:p w14:paraId="32F37F25" w14:textId="6F7BD754" w:rsidR="00AD458A" w:rsidRPr="00994CD9" w:rsidRDefault="00DB0805" w:rsidP="00994CD9">
      <w:pPr>
        <w:pStyle w:val="ListParagraph"/>
        <w:numPr>
          <w:ilvl w:val="1"/>
          <w:numId w:val="1"/>
        </w:numPr>
        <w:jc w:val="both"/>
        <w:rPr>
          <w:rFonts w:cs="Times New Roman"/>
        </w:rPr>
      </w:pPr>
      <w:r w:rsidRPr="00994CD9">
        <w:rPr>
          <w:rFonts w:cs="Times New Roman"/>
        </w:rPr>
        <w:t>Reporting, and additional testing, throughout the chain of custody</w:t>
      </w:r>
      <w:r w:rsidR="00BA2156" w:rsidRPr="00994CD9">
        <w:rPr>
          <w:rFonts w:cs="Times New Roman"/>
        </w:rPr>
        <w:t xml:space="preserve"> (i.e., individuals or entities throughout the history of possession of the animals or lot in which the affected amphibians </w:t>
      </w:r>
      <w:r w:rsidR="00994CD9" w:rsidRPr="00994CD9">
        <w:rPr>
          <w:rFonts w:cs="Times New Roman"/>
        </w:rPr>
        <w:t>originated</w:t>
      </w:r>
      <w:r w:rsidR="00BA2156" w:rsidRPr="00994CD9">
        <w:rPr>
          <w:rFonts w:cs="Times New Roman"/>
        </w:rPr>
        <w:t>)</w:t>
      </w:r>
      <w:r w:rsidRPr="00994CD9">
        <w:rPr>
          <w:rFonts w:cs="Times New Roman"/>
        </w:rPr>
        <w:t>.</w:t>
      </w:r>
    </w:p>
    <w:p w14:paraId="1C5D92B3" w14:textId="71DE4FE1" w:rsidR="00AD458A" w:rsidRPr="00CA5916" w:rsidRDefault="00AD458A" w:rsidP="00994CD9">
      <w:pPr>
        <w:pStyle w:val="ListParagraph"/>
        <w:numPr>
          <w:ilvl w:val="5"/>
          <w:numId w:val="21"/>
        </w:numPr>
        <w:ind w:left="2160"/>
        <w:jc w:val="both"/>
        <w:rPr>
          <w:rFonts w:cs="Times New Roman"/>
        </w:rPr>
      </w:pPr>
      <w:r w:rsidRPr="00CA5916">
        <w:rPr>
          <w:rFonts w:cs="Times New Roman"/>
        </w:rPr>
        <w:t>At minimum, swab amphibians for PCR analysis throughout the chain of custody.</w:t>
      </w:r>
    </w:p>
    <w:p w14:paraId="589DBA3B" w14:textId="77777777" w:rsidR="0014566E" w:rsidRDefault="00AD458A" w:rsidP="0014566E">
      <w:pPr>
        <w:pStyle w:val="ListParagraph"/>
        <w:numPr>
          <w:ilvl w:val="5"/>
          <w:numId w:val="21"/>
        </w:numPr>
        <w:ind w:left="2160"/>
        <w:jc w:val="both"/>
        <w:rPr>
          <w:rFonts w:cs="Times New Roman"/>
        </w:rPr>
      </w:pPr>
      <w:r w:rsidRPr="00CA5916">
        <w:rPr>
          <w:rFonts w:cs="Times New Roman"/>
        </w:rPr>
        <w:t xml:space="preserve">Consider additional monitoring, as in 5(c) above.  </w:t>
      </w:r>
    </w:p>
    <w:p w14:paraId="1F75769B" w14:textId="77777777" w:rsidR="0014566E" w:rsidRDefault="0014566E" w:rsidP="0014566E">
      <w:pPr>
        <w:pStyle w:val="ListParagraph"/>
        <w:ind w:left="2160"/>
        <w:jc w:val="both"/>
        <w:rPr>
          <w:rFonts w:cs="Times New Roman"/>
        </w:rPr>
      </w:pPr>
    </w:p>
    <w:p w14:paraId="12FF374A" w14:textId="3936A991" w:rsidR="0014566E" w:rsidRPr="0014566E" w:rsidRDefault="0014566E" w:rsidP="0014566E">
      <w:pPr>
        <w:pStyle w:val="ListParagraph"/>
        <w:ind w:left="2160"/>
        <w:jc w:val="both"/>
        <w:rPr>
          <w:rFonts w:cs="Times New Roman"/>
        </w:rPr>
      </w:pPr>
      <w:r w:rsidRPr="0014566E">
        <w:rPr>
          <w:rFonts w:cs="Times New Roman"/>
          <w:i/>
          <w:color w:val="0000FF"/>
        </w:rPr>
        <w:t xml:space="preserve">Treatment of animals and sites, and reporting to the Bsal database </w:t>
      </w:r>
      <w:r>
        <w:rPr>
          <w:rFonts w:cs="Times New Roman"/>
          <w:i/>
          <w:color w:val="0000FF"/>
        </w:rPr>
        <w:t>is covered in Scenario 5</w:t>
      </w:r>
      <w:r w:rsidRPr="0014566E">
        <w:rPr>
          <w:rFonts w:cs="Times New Roman"/>
          <w:i/>
          <w:color w:val="0000FF"/>
        </w:rPr>
        <w:t>, Definitive Detection</w:t>
      </w:r>
      <w:r>
        <w:rPr>
          <w:rFonts w:cs="Times New Roman"/>
          <w:i/>
          <w:color w:val="0000FF"/>
        </w:rPr>
        <w:t>, Captive</w:t>
      </w:r>
      <w:r w:rsidRPr="0014566E">
        <w:rPr>
          <w:rFonts w:cs="Times New Roman"/>
          <w:i/>
          <w:color w:val="0000FF"/>
        </w:rPr>
        <w:t>.</w:t>
      </w:r>
    </w:p>
    <w:p w14:paraId="07089D1D" w14:textId="77777777" w:rsidR="0014566E" w:rsidRPr="00CA5916" w:rsidRDefault="0014566E" w:rsidP="0014566E">
      <w:pPr>
        <w:pStyle w:val="ListParagraph"/>
        <w:ind w:left="2160"/>
        <w:jc w:val="both"/>
        <w:rPr>
          <w:rFonts w:cs="Times New Roman"/>
        </w:rPr>
      </w:pPr>
    </w:p>
    <w:p w14:paraId="6E965017" w14:textId="64659068" w:rsidR="00560E39" w:rsidRDefault="00DB0805" w:rsidP="00560E39">
      <w:pPr>
        <w:pStyle w:val="ListParagraph"/>
        <w:numPr>
          <w:ilvl w:val="0"/>
          <w:numId w:val="4"/>
        </w:numPr>
        <w:jc w:val="both"/>
        <w:rPr>
          <w:rFonts w:cs="Times New Roman"/>
        </w:rPr>
      </w:pPr>
      <w:r w:rsidRPr="00CA5916">
        <w:rPr>
          <w:rFonts w:cs="Times New Roman"/>
        </w:rPr>
        <w:t>Document</w:t>
      </w:r>
      <w:r w:rsidR="00FB01E5" w:rsidRPr="00CA5916">
        <w:rPr>
          <w:rFonts w:cs="Times New Roman"/>
        </w:rPr>
        <w:t xml:space="preserve"> </w:t>
      </w:r>
      <w:r w:rsidR="00AE208D" w:rsidRPr="00CA5916">
        <w:rPr>
          <w:rFonts w:cs="Times New Roman"/>
        </w:rPr>
        <w:t>Bsal treatment</w:t>
      </w:r>
      <w:r w:rsidR="008E430B" w:rsidRPr="00CA5916">
        <w:rPr>
          <w:rFonts w:cs="Times New Roman"/>
        </w:rPr>
        <w:t xml:space="preserve">. </w:t>
      </w:r>
      <w:r w:rsidR="00CA142F" w:rsidRPr="00CA5916">
        <w:rPr>
          <w:rFonts w:cs="Times New Roman"/>
        </w:rPr>
        <w:t>Prior to</w:t>
      </w:r>
      <w:r w:rsidR="008F49F0" w:rsidRPr="00CA5916">
        <w:rPr>
          <w:rFonts w:cs="Times New Roman"/>
        </w:rPr>
        <w:t xml:space="preserve"> resumption of</w:t>
      </w:r>
      <w:r w:rsidR="00CA142F" w:rsidRPr="00CA5916">
        <w:rPr>
          <w:rFonts w:cs="Times New Roman"/>
        </w:rPr>
        <w:t xml:space="preserve"> transport or sale</w:t>
      </w:r>
      <w:r w:rsidR="00511826" w:rsidRPr="00CA5916">
        <w:rPr>
          <w:rFonts w:cs="Times New Roman"/>
        </w:rPr>
        <w:t xml:space="preserve"> (i</w:t>
      </w:r>
      <w:r w:rsidR="008F49F0" w:rsidRPr="00CA5916">
        <w:rPr>
          <w:rFonts w:cs="Times New Roman"/>
        </w:rPr>
        <w:t>n accordance with existing federal, state, or local laws</w:t>
      </w:r>
      <w:r w:rsidR="00511826" w:rsidRPr="00CA5916">
        <w:rPr>
          <w:rFonts w:cs="Times New Roman"/>
        </w:rPr>
        <w:t>)</w:t>
      </w:r>
      <w:r w:rsidR="00CA142F" w:rsidRPr="00CA5916">
        <w:rPr>
          <w:rFonts w:cs="Times New Roman"/>
        </w:rPr>
        <w:t xml:space="preserve">, </w:t>
      </w:r>
      <w:r w:rsidR="00AE208D" w:rsidRPr="00CA5916">
        <w:rPr>
          <w:rFonts w:cs="Times New Roman"/>
        </w:rPr>
        <w:t xml:space="preserve">consider </w:t>
      </w:r>
      <w:r w:rsidR="00CA142F" w:rsidRPr="00CA5916">
        <w:rPr>
          <w:rFonts w:cs="Times New Roman"/>
        </w:rPr>
        <w:t>o</w:t>
      </w:r>
      <w:r w:rsidR="008E430B" w:rsidRPr="00CA5916">
        <w:rPr>
          <w:rFonts w:cs="Times New Roman"/>
        </w:rPr>
        <w:t>btain</w:t>
      </w:r>
      <w:r w:rsidR="00AE208D" w:rsidRPr="00CA5916">
        <w:rPr>
          <w:rFonts w:cs="Times New Roman"/>
        </w:rPr>
        <w:t>ing</w:t>
      </w:r>
      <w:r w:rsidR="008E430B" w:rsidRPr="00CA5916">
        <w:rPr>
          <w:rFonts w:cs="Times New Roman"/>
        </w:rPr>
        <w:t xml:space="preserve"> a health certifica</w:t>
      </w:r>
      <w:r w:rsidR="00CA142F" w:rsidRPr="00CA5916">
        <w:rPr>
          <w:rFonts w:cs="Times New Roman"/>
        </w:rPr>
        <w:t>te</w:t>
      </w:r>
      <w:r w:rsidR="00F11883" w:rsidRPr="00CA5916">
        <w:rPr>
          <w:rFonts w:cs="Times New Roman"/>
        </w:rPr>
        <w:t xml:space="preserve"> or other documentation </w:t>
      </w:r>
      <w:r w:rsidR="00AE208D" w:rsidRPr="00CA5916">
        <w:rPr>
          <w:rFonts w:cs="Times New Roman"/>
        </w:rPr>
        <w:t xml:space="preserve">from a member of one of the Veterinary Expert Networks </w:t>
      </w:r>
      <w:r w:rsidR="00F11883" w:rsidRPr="00CA5916">
        <w:rPr>
          <w:rFonts w:cs="Times New Roman"/>
        </w:rPr>
        <w:t xml:space="preserve">verifying </w:t>
      </w:r>
      <w:r w:rsidR="00AE208D" w:rsidRPr="00CA5916">
        <w:rPr>
          <w:rFonts w:cs="Times New Roman"/>
        </w:rPr>
        <w:t>Bsal treatment and eradication</w:t>
      </w:r>
      <w:r w:rsidR="00F11883" w:rsidRPr="00CA5916">
        <w:rPr>
          <w:rFonts w:cs="Times New Roman"/>
        </w:rPr>
        <w:t xml:space="preserve"> </w:t>
      </w:r>
      <w:r w:rsidR="008E430B" w:rsidRPr="00CA5916">
        <w:rPr>
          <w:rFonts w:cs="Times New Roman"/>
        </w:rPr>
        <w:t xml:space="preserve">for </w:t>
      </w:r>
      <w:r w:rsidR="008E430B" w:rsidRPr="00CA5916">
        <w:rPr>
          <w:rFonts w:cs="Times New Roman"/>
          <w:i/>
        </w:rPr>
        <w:t>each individual animal</w:t>
      </w:r>
      <w:r w:rsidR="008E430B" w:rsidRPr="00CA5916">
        <w:rPr>
          <w:rFonts w:cs="Times New Roman"/>
        </w:rPr>
        <w:t xml:space="preserve"> that tested po</w:t>
      </w:r>
      <w:r w:rsidR="00CA142F" w:rsidRPr="00CA5916">
        <w:rPr>
          <w:rFonts w:cs="Times New Roman"/>
        </w:rPr>
        <w:t xml:space="preserve">sitive for Bsal and was treated and for which </w:t>
      </w:r>
      <w:r w:rsidR="008E430B" w:rsidRPr="00CA5916">
        <w:rPr>
          <w:rFonts w:cs="Times New Roman"/>
        </w:rPr>
        <w:t xml:space="preserve">Bsal </w:t>
      </w:r>
      <w:r w:rsidR="00CA142F" w:rsidRPr="00CA5916">
        <w:rPr>
          <w:rFonts w:cs="Times New Roman"/>
        </w:rPr>
        <w:t xml:space="preserve">was shown to be </w:t>
      </w:r>
      <w:r w:rsidR="008E430B" w:rsidRPr="00CA5916">
        <w:rPr>
          <w:rFonts w:cs="Times New Roman"/>
        </w:rPr>
        <w:t>eradicated</w:t>
      </w:r>
      <w:r w:rsidR="00CA142F" w:rsidRPr="00CA5916">
        <w:rPr>
          <w:rFonts w:cs="Times New Roman"/>
        </w:rPr>
        <w:t>.</w:t>
      </w:r>
      <w:r w:rsidR="008E430B" w:rsidRPr="00CA5916">
        <w:rPr>
          <w:rFonts w:cs="Times New Roman"/>
        </w:rPr>
        <w:t xml:space="preserve"> </w:t>
      </w:r>
      <w:r w:rsidR="00A87156" w:rsidRPr="001111BE">
        <w:rPr>
          <w:i/>
          <w:color w:val="0000FF"/>
        </w:rPr>
        <w:t xml:space="preserve">Entities customizing this template </w:t>
      </w:r>
      <w:r w:rsidR="00A87156">
        <w:rPr>
          <w:i/>
          <w:color w:val="0000FF"/>
        </w:rPr>
        <w:t>should keep in mind that each state may or may not have specific laws regarding “official” health certifications or alternative options; it is important to consult your state fish and wildlife agency and state department of agriculture regarding either the recommendation being an official or unofficial form of documentation</w:t>
      </w:r>
      <w:r w:rsidR="00A87156" w:rsidRPr="001111BE">
        <w:rPr>
          <w:i/>
          <w:color w:val="0000FF"/>
        </w:rPr>
        <w:t>.</w:t>
      </w:r>
    </w:p>
    <w:p w14:paraId="5AEEFE38" w14:textId="77777777" w:rsidR="00560E39" w:rsidRDefault="00560E39" w:rsidP="00560E39">
      <w:pPr>
        <w:pStyle w:val="ListParagraph"/>
        <w:jc w:val="both"/>
        <w:rPr>
          <w:rFonts w:cs="Times New Roman"/>
        </w:rPr>
      </w:pPr>
    </w:p>
    <w:p w14:paraId="1088BEA6" w14:textId="178B6D5B" w:rsidR="00EB711E" w:rsidRPr="00560E39" w:rsidRDefault="008E430B" w:rsidP="00560E39">
      <w:pPr>
        <w:pStyle w:val="ListParagraph"/>
        <w:numPr>
          <w:ilvl w:val="0"/>
          <w:numId w:val="4"/>
        </w:numPr>
        <w:jc w:val="both"/>
        <w:rPr>
          <w:rFonts w:cs="Times New Roman"/>
        </w:rPr>
      </w:pPr>
      <w:r w:rsidRPr="00560E39">
        <w:rPr>
          <w:rFonts w:cs="Times New Roman"/>
        </w:rPr>
        <w:t xml:space="preserve">Additional management guidance via </w:t>
      </w:r>
      <w:r w:rsidR="00EF6EB3" w:rsidRPr="00560E39">
        <w:rPr>
          <w:rFonts w:cs="Times New Roman"/>
        </w:rPr>
        <w:t>CRT</w:t>
      </w:r>
    </w:p>
    <w:p w14:paraId="3281E74F" w14:textId="77777777" w:rsidR="00EB711E" w:rsidRPr="008E430B" w:rsidRDefault="00EB711E" w:rsidP="00560E39">
      <w:pPr>
        <w:pStyle w:val="ListParagraph"/>
        <w:numPr>
          <w:ilvl w:val="0"/>
          <w:numId w:val="32"/>
        </w:numPr>
        <w:jc w:val="both"/>
        <w:rPr>
          <w:rFonts w:cs="Times New Roman"/>
        </w:rPr>
      </w:pPr>
      <w:r w:rsidRPr="008E430B">
        <w:rPr>
          <w:rFonts w:cs="Times New Roman"/>
        </w:rPr>
        <w:t>Messaging considerations.</w:t>
      </w:r>
    </w:p>
    <w:p w14:paraId="3C937E18" w14:textId="5F247FED" w:rsidR="00EB711E" w:rsidRPr="008E430B" w:rsidRDefault="00EF6EB3" w:rsidP="00B85575">
      <w:pPr>
        <w:pStyle w:val="ListParagraph"/>
        <w:numPr>
          <w:ilvl w:val="2"/>
          <w:numId w:val="1"/>
        </w:numPr>
        <w:jc w:val="both"/>
        <w:rPr>
          <w:rFonts w:cs="Times New Roman"/>
        </w:rPr>
      </w:pPr>
      <w:r>
        <w:rPr>
          <w:rFonts w:cs="Times New Roman"/>
        </w:rPr>
        <w:t>CRT</w:t>
      </w:r>
      <w:r w:rsidR="00EB711E" w:rsidRPr="008E430B">
        <w:rPr>
          <w:rFonts w:cs="Times New Roman"/>
        </w:rPr>
        <w:t xml:space="preserve"> will </w:t>
      </w:r>
      <w:r w:rsidR="00475D2D">
        <w:rPr>
          <w:rFonts w:cs="Times New Roman"/>
        </w:rPr>
        <w:t>advise on and assist in development of</w:t>
      </w:r>
      <w:r w:rsidR="00EB711E" w:rsidRPr="008E430B">
        <w:rPr>
          <w:rFonts w:cs="Times New Roman"/>
        </w:rPr>
        <w:t xml:space="preserve"> preliminary detection messaging </w:t>
      </w:r>
      <w:r w:rsidR="00475D2D">
        <w:rPr>
          <w:rFonts w:cs="Times New Roman"/>
        </w:rPr>
        <w:t xml:space="preserve">for the </w:t>
      </w:r>
      <w:r w:rsidR="008E430B" w:rsidRPr="00475D2D">
        <w:rPr>
          <w:rFonts w:cs="Times New Roman"/>
          <w:i/>
        </w:rPr>
        <w:t>Reporting Indivi</w:t>
      </w:r>
      <w:r w:rsidR="00475D2D" w:rsidRPr="00475D2D">
        <w:rPr>
          <w:rFonts w:cs="Times New Roman"/>
          <w:i/>
        </w:rPr>
        <w:t>d</w:t>
      </w:r>
      <w:r w:rsidR="008E430B" w:rsidRPr="00475D2D">
        <w:rPr>
          <w:rFonts w:cs="Times New Roman"/>
          <w:i/>
        </w:rPr>
        <w:t>ual</w:t>
      </w:r>
      <w:r w:rsidR="00CA142F">
        <w:rPr>
          <w:rFonts w:cs="Times New Roman"/>
          <w:i/>
        </w:rPr>
        <w:t>(s)</w:t>
      </w:r>
      <w:r w:rsidR="00EB711E" w:rsidRPr="008E430B">
        <w:rPr>
          <w:rFonts w:cs="Times New Roman"/>
        </w:rPr>
        <w:t xml:space="preserve"> </w:t>
      </w:r>
      <w:r w:rsidR="00475D2D">
        <w:rPr>
          <w:rFonts w:cs="Times New Roman"/>
        </w:rPr>
        <w:t>or</w:t>
      </w:r>
      <w:r w:rsidR="00EB711E" w:rsidRPr="008E430B">
        <w:rPr>
          <w:rFonts w:cs="Times New Roman"/>
        </w:rPr>
        <w:t xml:space="preserve"> the </w:t>
      </w:r>
      <w:r w:rsidR="008E430B" w:rsidRPr="008E430B">
        <w:rPr>
          <w:rFonts w:cs="Times New Roman"/>
        </w:rPr>
        <w:t>agency/entity with management jurisdiction over t</w:t>
      </w:r>
      <w:r w:rsidR="00EB711E" w:rsidRPr="008E430B">
        <w:rPr>
          <w:rFonts w:cs="Times New Roman"/>
        </w:rPr>
        <w:t>he site of detection</w:t>
      </w:r>
      <w:r w:rsidR="00475D2D">
        <w:rPr>
          <w:rFonts w:cs="Times New Roman"/>
        </w:rPr>
        <w:t xml:space="preserve"> to </w:t>
      </w:r>
      <w:r w:rsidR="00475D2D" w:rsidRPr="008E430B">
        <w:rPr>
          <w:rFonts w:cs="Times New Roman"/>
        </w:rPr>
        <w:t>disseminate</w:t>
      </w:r>
      <w:r w:rsidR="00EB711E" w:rsidRPr="008E430B">
        <w:rPr>
          <w:rFonts w:cs="Times New Roman"/>
        </w:rPr>
        <w:t>.</w:t>
      </w:r>
    </w:p>
    <w:p w14:paraId="13B58DC5" w14:textId="4356E06B" w:rsidR="008E430B" w:rsidRDefault="00EB711E" w:rsidP="00560E39">
      <w:pPr>
        <w:pStyle w:val="ListParagraph"/>
        <w:numPr>
          <w:ilvl w:val="0"/>
          <w:numId w:val="32"/>
        </w:numPr>
        <w:jc w:val="both"/>
        <w:rPr>
          <w:rFonts w:cs="Times New Roman"/>
        </w:rPr>
      </w:pPr>
      <w:r w:rsidRPr="008E430B">
        <w:rPr>
          <w:rFonts w:cs="Times New Roman"/>
        </w:rPr>
        <w:t>M</w:t>
      </w:r>
      <w:r w:rsidR="008E430B" w:rsidRPr="008E430B">
        <w:rPr>
          <w:rFonts w:cs="Times New Roman"/>
        </w:rPr>
        <w:t>ovement restrictions, voluntary or mandatory</w:t>
      </w:r>
      <w:r w:rsidR="00475D2D">
        <w:rPr>
          <w:rFonts w:cs="Times New Roman"/>
        </w:rPr>
        <w:t>,</w:t>
      </w:r>
      <w:r w:rsidR="008E430B" w:rsidRPr="008E430B">
        <w:rPr>
          <w:rFonts w:cs="Times New Roman"/>
        </w:rPr>
        <w:t xml:space="preserve"> </w:t>
      </w:r>
      <w:r w:rsidRPr="008E430B">
        <w:rPr>
          <w:rFonts w:cs="Times New Roman"/>
        </w:rPr>
        <w:t>implemented by landowner/manager</w:t>
      </w:r>
      <w:r w:rsidR="00CA142F">
        <w:rPr>
          <w:rFonts w:cs="Times New Roman"/>
        </w:rPr>
        <w:t xml:space="preserve">, </w:t>
      </w:r>
      <w:r w:rsidR="00475D2D">
        <w:rPr>
          <w:rFonts w:cs="Times New Roman"/>
        </w:rPr>
        <w:t>captive population owner</w:t>
      </w:r>
      <w:r w:rsidR="00CA142F">
        <w:rPr>
          <w:rFonts w:cs="Times New Roman"/>
        </w:rPr>
        <w:t>, or agency with jurisdiction over the captive animals,</w:t>
      </w:r>
      <w:r w:rsidRPr="008E430B">
        <w:rPr>
          <w:rFonts w:cs="Times New Roman"/>
        </w:rPr>
        <w:t xml:space="preserve"> to reduce further transmission (e</w:t>
      </w:r>
      <w:r w:rsidR="00E0258D">
        <w:rPr>
          <w:rFonts w:cs="Times New Roman"/>
        </w:rPr>
        <w:t>.g., prohibitions on collecting</w:t>
      </w:r>
      <w:r w:rsidRPr="008E430B">
        <w:rPr>
          <w:rFonts w:cs="Times New Roman"/>
        </w:rPr>
        <w:t xml:space="preserve"> wild salamanders from the </w:t>
      </w:r>
      <w:r w:rsidR="00475D2D">
        <w:rPr>
          <w:rFonts w:cs="Times New Roman"/>
        </w:rPr>
        <w:t xml:space="preserve">wild </w:t>
      </w:r>
      <w:r w:rsidRPr="008E430B">
        <w:rPr>
          <w:rFonts w:cs="Times New Roman"/>
        </w:rPr>
        <w:t>site</w:t>
      </w:r>
      <w:r w:rsidR="00475D2D">
        <w:rPr>
          <w:rFonts w:cs="Times New Roman"/>
        </w:rPr>
        <w:t>; temporary moratorium on movement or sale of salamanders from the captive facility until further information is known</w:t>
      </w:r>
      <w:r w:rsidRPr="008E430B">
        <w:rPr>
          <w:rFonts w:cs="Times New Roman"/>
        </w:rPr>
        <w:t>).</w:t>
      </w:r>
      <w:r w:rsidR="001111BE">
        <w:rPr>
          <w:rFonts w:cs="Times New Roman"/>
        </w:rPr>
        <w:t xml:space="preserve"> </w:t>
      </w:r>
      <w:r w:rsidR="001111BE" w:rsidRPr="001111BE">
        <w:rPr>
          <w:i/>
          <w:color w:val="0000FF"/>
        </w:rPr>
        <w:t>Entities customizing this template may consider including additional guidance for tracking animals that were documented to be infected and then treated, including reporting or other requirements upon relocation to new jurisdictions.</w:t>
      </w:r>
    </w:p>
    <w:p w14:paraId="144C247C" w14:textId="77777777" w:rsidR="00475D2D" w:rsidRPr="008E430B" w:rsidRDefault="00475D2D" w:rsidP="00B85575">
      <w:pPr>
        <w:pStyle w:val="ListParagraph"/>
        <w:ind w:left="1440"/>
        <w:jc w:val="both"/>
        <w:rPr>
          <w:rFonts w:cs="Times New Roman"/>
        </w:rPr>
      </w:pPr>
    </w:p>
    <w:p w14:paraId="7129F59B" w14:textId="04C05BCE" w:rsidR="00EB711E" w:rsidRPr="008E430B" w:rsidRDefault="008E430B" w:rsidP="00B85575">
      <w:pPr>
        <w:pStyle w:val="ListParagraph"/>
        <w:numPr>
          <w:ilvl w:val="0"/>
          <w:numId w:val="1"/>
        </w:numPr>
        <w:jc w:val="both"/>
        <w:rPr>
          <w:rFonts w:cs="Times New Roman"/>
        </w:rPr>
      </w:pPr>
      <w:r w:rsidRPr="008E430B">
        <w:rPr>
          <w:rFonts w:cs="Times New Roman"/>
        </w:rPr>
        <w:t>Subsequent c</w:t>
      </w:r>
      <w:r w:rsidR="00EB711E" w:rsidRPr="008E430B">
        <w:rPr>
          <w:rFonts w:cs="Times New Roman"/>
        </w:rPr>
        <w:t>ommunications:</w:t>
      </w:r>
    </w:p>
    <w:p w14:paraId="5A48630A" w14:textId="37CB3130" w:rsidR="007546D7" w:rsidRDefault="007546D7" w:rsidP="00B85575">
      <w:pPr>
        <w:pStyle w:val="ListParagraph"/>
        <w:numPr>
          <w:ilvl w:val="1"/>
          <w:numId w:val="1"/>
        </w:numPr>
        <w:jc w:val="both"/>
        <w:rPr>
          <w:rFonts w:cs="Times New Roman"/>
        </w:rPr>
      </w:pPr>
      <w:r>
        <w:rPr>
          <w:rFonts w:cs="Times New Roman"/>
        </w:rPr>
        <w:lastRenderedPageBreak/>
        <w:t>If the Bsal Technical Advisory Committee has not been engaged in prior steps, consider contacting them regarding the findings and actions</w:t>
      </w:r>
      <w:r w:rsidR="00B85575">
        <w:rPr>
          <w:rFonts w:cs="Times New Roman"/>
        </w:rPr>
        <w:t xml:space="preserve"> (</w:t>
      </w:r>
      <w:hyperlink r:id="rId28" w:history="1">
        <w:r w:rsidR="00B85575" w:rsidRPr="00E878F5">
          <w:rPr>
            <w:rStyle w:val="Hyperlink"/>
            <w:rFonts w:cs="Times New Roman"/>
          </w:rPr>
          <w:t>response@salamanderfungus.org</w:t>
        </w:r>
      </w:hyperlink>
      <w:r w:rsidR="00B85575">
        <w:rPr>
          <w:rFonts w:cs="Times New Roman"/>
        </w:rPr>
        <w:t>)</w:t>
      </w:r>
      <w:r>
        <w:rPr>
          <w:rFonts w:cs="Times New Roman"/>
        </w:rPr>
        <w:t xml:space="preserve">. </w:t>
      </w:r>
    </w:p>
    <w:p w14:paraId="71C03BCF" w14:textId="260C5BB7" w:rsidR="00EB711E" w:rsidRPr="008E430B" w:rsidRDefault="008E430B" w:rsidP="00B85575">
      <w:pPr>
        <w:pStyle w:val="ListParagraph"/>
        <w:numPr>
          <w:ilvl w:val="1"/>
          <w:numId w:val="1"/>
        </w:numPr>
        <w:jc w:val="both"/>
        <w:rPr>
          <w:rFonts w:cs="Times New Roman"/>
        </w:rPr>
      </w:pPr>
      <w:r w:rsidRPr="008E430B">
        <w:rPr>
          <w:rFonts w:cs="Times New Roman"/>
        </w:rPr>
        <w:t>I</w:t>
      </w:r>
      <w:r w:rsidR="00EB711E" w:rsidRPr="008E430B">
        <w:rPr>
          <w:rFonts w:cs="Times New Roman"/>
        </w:rPr>
        <w:t xml:space="preserve">nternal communications </w:t>
      </w:r>
      <w:r w:rsidR="00CA142F">
        <w:rPr>
          <w:rFonts w:cs="Times New Roman"/>
        </w:rPr>
        <w:t xml:space="preserve">as </w:t>
      </w:r>
      <w:r w:rsidR="00EB711E" w:rsidRPr="008E430B">
        <w:rPr>
          <w:rFonts w:cs="Times New Roman"/>
        </w:rPr>
        <w:t xml:space="preserve">required by </w:t>
      </w:r>
      <w:r w:rsidRPr="00475D2D">
        <w:rPr>
          <w:rFonts w:cs="Times New Roman"/>
          <w:i/>
        </w:rPr>
        <w:t>Reporting Individual’s</w:t>
      </w:r>
      <w:r w:rsidR="00EB711E" w:rsidRPr="008E430B">
        <w:rPr>
          <w:rFonts w:cs="Times New Roman"/>
        </w:rPr>
        <w:t xml:space="preserve"> agency/organization.</w:t>
      </w:r>
    </w:p>
    <w:p w14:paraId="76C361D1" w14:textId="17DBBF83" w:rsidR="00EB711E" w:rsidRPr="008E430B" w:rsidRDefault="008E430B" w:rsidP="00B85575">
      <w:pPr>
        <w:pStyle w:val="ListParagraph"/>
        <w:numPr>
          <w:ilvl w:val="1"/>
          <w:numId w:val="1"/>
        </w:numPr>
        <w:jc w:val="both"/>
        <w:rPr>
          <w:rFonts w:cs="Times New Roman"/>
        </w:rPr>
      </w:pPr>
      <w:r w:rsidRPr="008E430B">
        <w:rPr>
          <w:rFonts w:cs="Times New Roman"/>
        </w:rPr>
        <w:t xml:space="preserve">Internal communications within the agency or entity with management jurisdiction of the detection site as management decisions are made, on a need-to-know basis. </w:t>
      </w:r>
    </w:p>
    <w:p w14:paraId="1F70E235" w14:textId="7EEE3B9D" w:rsidR="00475D2D" w:rsidRPr="00475D2D" w:rsidRDefault="00475D2D" w:rsidP="00B85575">
      <w:pPr>
        <w:pStyle w:val="ListParagraph"/>
        <w:numPr>
          <w:ilvl w:val="1"/>
          <w:numId w:val="1"/>
        </w:numPr>
        <w:jc w:val="both"/>
        <w:rPr>
          <w:rFonts w:cs="Times New Roman"/>
          <w:b/>
        </w:rPr>
      </w:pPr>
      <w:r>
        <w:rPr>
          <w:rFonts w:cs="Times New Roman"/>
        </w:rPr>
        <w:t>Local stakeholder and chain-of-contact/custody outreach.</w:t>
      </w:r>
    </w:p>
    <w:p w14:paraId="408C853D" w14:textId="248D0FD2" w:rsidR="00EB711E" w:rsidRPr="000E0EEA" w:rsidRDefault="00EB711E" w:rsidP="00B85575">
      <w:pPr>
        <w:pStyle w:val="ListParagraph"/>
        <w:numPr>
          <w:ilvl w:val="1"/>
          <w:numId w:val="1"/>
        </w:numPr>
        <w:jc w:val="both"/>
        <w:rPr>
          <w:rFonts w:cs="Times New Roman"/>
        </w:rPr>
      </w:pPr>
      <w:r w:rsidRPr="000E0EEA">
        <w:rPr>
          <w:rFonts w:cs="Times New Roman"/>
        </w:rPr>
        <w:t>No further communication</w:t>
      </w:r>
      <w:r w:rsidR="00475D2D" w:rsidRPr="000E0EEA">
        <w:rPr>
          <w:rFonts w:cs="Times New Roman"/>
        </w:rPr>
        <w:t>s</w:t>
      </w:r>
      <w:r w:rsidRPr="000E0EEA">
        <w:rPr>
          <w:rFonts w:cs="Times New Roman"/>
        </w:rPr>
        <w:t xml:space="preserve"> until detection status is </w:t>
      </w:r>
      <w:r w:rsidR="00E15856" w:rsidRPr="000E0EEA">
        <w:rPr>
          <w:rFonts w:cs="Times New Roman"/>
        </w:rPr>
        <w:t>definitive</w:t>
      </w:r>
      <w:r w:rsidRPr="000E0EEA">
        <w:rPr>
          <w:rFonts w:cs="Times New Roman"/>
        </w:rPr>
        <w:t>.</w:t>
      </w:r>
      <w:r w:rsidR="000E0EEA" w:rsidRPr="000E0EEA">
        <w:rPr>
          <w:rFonts w:cs="Times New Roman"/>
        </w:rPr>
        <w:t xml:space="preserve"> </w:t>
      </w:r>
      <w:r w:rsidR="000E0EEA">
        <w:rPr>
          <w:rFonts w:cs="Times New Roman"/>
          <w:i/>
          <w:color w:val="0000FF"/>
        </w:rPr>
        <w:t>Limiting communications to a “need to know” group of people may help until confirmations of Bsal (or other pathogen) detection is received, to avoid unnecessary attention or public reaction.</w:t>
      </w:r>
    </w:p>
    <w:p w14:paraId="6E6BD8B1" w14:textId="77777777" w:rsidR="00643288" w:rsidRDefault="00643288">
      <w:pPr>
        <w:rPr>
          <w:b/>
        </w:rPr>
      </w:pPr>
      <w:r>
        <w:rPr>
          <w:b/>
        </w:rPr>
        <w:br w:type="page"/>
      </w:r>
    </w:p>
    <w:p w14:paraId="0D31B572" w14:textId="3DCCB44F" w:rsidR="00096431" w:rsidRPr="00475D2D" w:rsidRDefault="00C22E3D" w:rsidP="00096431">
      <w:pPr>
        <w:rPr>
          <w:b/>
          <w:color w:val="FF0000"/>
        </w:rPr>
      </w:pPr>
      <w:r>
        <w:rPr>
          <w:b/>
        </w:rPr>
        <w:lastRenderedPageBreak/>
        <w:t xml:space="preserve">Scenario 4: </w:t>
      </w:r>
      <w:r w:rsidR="0093016A">
        <w:rPr>
          <w:b/>
        </w:rPr>
        <w:t>Definitive</w:t>
      </w:r>
      <w:r w:rsidR="00096431" w:rsidRPr="00475D2D">
        <w:rPr>
          <w:b/>
        </w:rPr>
        <w:t xml:space="preserve"> detection, </w:t>
      </w:r>
      <w:r w:rsidR="00096431" w:rsidRPr="00475D2D">
        <w:rPr>
          <w:b/>
          <w:color w:val="FF0000"/>
        </w:rPr>
        <w:t>Wild</w:t>
      </w:r>
    </w:p>
    <w:p w14:paraId="2CCA1162" w14:textId="4CDE1B17" w:rsidR="00FA301E" w:rsidRDefault="004365CE" w:rsidP="00705680">
      <w:pPr>
        <w:jc w:val="both"/>
      </w:pPr>
      <w:r>
        <w:rPr>
          <w:b/>
        </w:rPr>
        <w:t>This scenario is defined as</w:t>
      </w:r>
      <w:r w:rsidR="00C149D8" w:rsidRPr="00475D2D">
        <w:rPr>
          <w:b/>
        </w:rPr>
        <w:t>:</w:t>
      </w:r>
      <w:r w:rsidR="00C149D8" w:rsidRPr="00475D2D">
        <w:t xml:space="preserve"> </w:t>
      </w:r>
      <w:r w:rsidR="00AD4B91">
        <w:t xml:space="preserve">Evidence of </w:t>
      </w:r>
      <w:r w:rsidR="00AD4B91" w:rsidRPr="00AD4B91">
        <w:rPr>
          <w:i/>
        </w:rPr>
        <w:t>both</w:t>
      </w:r>
      <w:r w:rsidR="00AD4B91">
        <w:t xml:space="preserve"> 1) the </w:t>
      </w:r>
      <w:r w:rsidR="00AD4B91" w:rsidRPr="00A81789">
        <w:rPr>
          <w:color w:val="0000FF"/>
        </w:rPr>
        <w:t>presence of Bsal</w:t>
      </w:r>
      <w:r w:rsidR="00AD4B91">
        <w:t xml:space="preserve">, as determined by the Participating Laboratory through either PCR-testing, or through isolation of a Bsal fungal culture as identified with genetic sequencing; </w:t>
      </w:r>
      <w:r w:rsidR="00AD4B91" w:rsidRPr="00AD4B91">
        <w:rPr>
          <w:i/>
        </w:rPr>
        <w:t>and</w:t>
      </w:r>
      <w:r w:rsidR="00AD4B91">
        <w:t xml:space="preserve"> 2) </w:t>
      </w:r>
      <w:r w:rsidR="00B7265D">
        <w:rPr>
          <w:color w:val="0000FF"/>
        </w:rPr>
        <w:t>signs of i</w:t>
      </w:r>
      <w:r w:rsidR="00FA301E" w:rsidRPr="00A81789">
        <w:rPr>
          <w:color w:val="0000FF"/>
        </w:rPr>
        <w:t>nfection</w:t>
      </w:r>
      <w:r w:rsidR="00FA301E">
        <w:t xml:space="preserve">, </w:t>
      </w:r>
      <w:r w:rsidR="00AD4B91">
        <w:t xml:space="preserve">as determined by the Participating Laboratory based on </w:t>
      </w:r>
      <w:r w:rsidR="00FA301E">
        <w:t xml:space="preserve">either </w:t>
      </w:r>
      <w:r w:rsidR="00AD4B91">
        <w:t>clinical signs of disease in individual animals, or by histopathological charac</w:t>
      </w:r>
      <w:r w:rsidR="00FA301E">
        <w:t>terization consistent with Bsal infection</w:t>
      </w:r>
      <w:r w:rsidR="00AD4B91">
        <w:t xml:space="preserve">. </w:t>
      </w:r>
      <w:r w:rsidR="00FA301E" w:rsidRPr="00A81789">
        <w:rPr>
          <w:i/>
          <w:color w:val="0000FF"/>
        </w:rPr>
        <w:t xml:space="preserve">Evidence of presence without evidence of infection is not enough to determine definitive detection of Bsal </w:t>
      </w:r>
      <w:r w:rsidR="00FA301E" w:rsidRPr="00375A74">
        <w:rPr>
          <w:i/>
          <w:color w:val="0000FF"/>
        </w:rPr>
        <w:t xml:space="preserve">(see Iwanowicz et al. </w:t>
      </w:r>
      <w:r w:rsidR="00375A74" w:rsidRPr="00375A74">
        <w:rPr>
          <w:i/>
          <w:color w:val="0000FF"/>
        </w:rPr>
        <w:t>2017</w:t>
      </w:r>
      <w:r w:rsidR="00FA301E" w:rsidRPr="00375A74">
        <w:rPr>
          <w:i/>
          <w:color w:val="0000FF"/>
        </w:rPr>
        <w:t>).</w:t>
      </w:r>
      <w:r w:rsidR="00A81789" w:rsidRPr="00A81789">
        <w:rPr>
          <w:i/>
          <w:color w:val="0000FF"/>
        </w:rPr>
        <w:t xml:space="preserve"> Laboratory determinations are based on the Case Definition for Bsal chytridiomycosis (White et al. 2016), accepted by the Diagnostic Working Group of the Bsal Task Force.</w:t>
      </w:r>
      <w:r w:rsidR="00A81789" w:rsidRPr="00A81789">
        <w:rPr>
          <w:color w:val="0000FF"/>
        </w:rPr>
        <w:t xml:space="preserve"> </w:t>
      </w:r>
    </w:p>
    <w:p w14:paraId="470A8E29" w14:textId="575969CC" w:rsidR="00096431" w:rsidRPr="00475D2D" w:rsidRDefault="00096431" w:rsidP="005E62A2">
      <w:pPr>
        <w:jc w:val="both"/>
        <w:rPr>
          <w:b/>
          <w:i/>
        </w:rPr>
      </w:pPr>
      <w:r w:rsidRPr="00475D2D">
        <w:rPr>
          <w:b/>
          <w:i/>
        </w:rPr>
        <w:t xml:space="preserve">Actions </w:t>
      </w:r>
      <w:r w:rsidR="00CA142F">
        <w:rPr>
          <w:b/>
          <w:i/>
        </w:rPr>
        <w:t>recommended (one or more, as feasible)</w:t>
      </w:r>
      <w:r w:rsidRPr="00475D2D">
        <w:rPr>
          <w:b/>
          <w:i/>
        </w:rPr>
        <w:t>:</w:t>
      </w:r>
    </w:p>
    <w:p w14:paraId="7AFC9A20" w14:textId="28426A94" w:rsidR="00096431" w:rsidRPr="00475D2D" w:rsidRDefault="00096431" w:rsidP="00705680">
      <w:pPr>
        <w:pStyle w:val="ListParagraph"/>
        <w:numPr>
          <w:ilvl w:val="0"/>
          <w:numId w:val="13"/>
        </w:numPr>
        <w:jc w:val="both"/>
      </w:pPr>
      <w:r w:rsidRPr="00475D2D">
        <w:t xml:space="preserve">Results communicated </w:t>
      </w:r>
      <w:r w:rsidR="00446F46" w:rsidRPr="00475D2D">
        <w:t xml:space="preserve">by </w:t>
      </w:r>
      <w:r w:rsidR="00CA142F">
        <w:t>Participating Laboratory</w:t>
      </w:r>
      <w:r w:rsidR="00446F46" w:rsidRPr="00475D2D">
        <w:t xml:space="preserve"> </w:t>
      </w:r>
      <w:r w:rsidRPr="00475D2D">
        <w:t>to:</w:t>
      </w:r>
    </w:p>
    <w:p w14:paraId="47B1B8A8" w14:textId="3DB675B5" w:rsidR="00096431" w:rsidRPr="00475D2D" w:rsidRDefault="007A532C" w:rsidP="00705680">
      <w:pPr>
        <w:pStyle w:val="ListParagraph"/>
        <w:numPr>
          <w:ilvl w:val="1"/>
          <w:numId w:val="13"/>
        </w:numPr>
        <w:jc w:val="both"/>
      </w:pPr>
      <w:r w:rsidRPr="00794C17">
        <w:t>Reporting Individual</w:t>
      </w:r>
      <w:r w:rsidR="00CA142F" w:rsidRPr="00794C17">
        <w:t>(s)</w:t>
      </w:r>
      <w:r w:rsidRPr="00794C17">
        <w:t>,</w:t>
      </w:r>
      <w:r w:rsidRPr="00475D2D">
        <w:t xml:space="preserve"> who in turn </w:t>
      </w:r>
      <w:r w:rsidR="00475D2D" w:rsidRPr="00475D2D">
        <w:t>informs</w:t>
      </w:r>
      <w:r w:rsidRPr="00475D2D">
        <w:t>:</w:t>
      </w:r>
    </w:p>
    <w:p w14:paraId="0805E89D" w14:textId="015E8AED" w:rsidR="00096431" w:rsidRPr="00475D2D" w:rsidRDefault="00096431" w:rsidP="00705680">
      <w:pPr>
        <w:pStyle w:val="ListParagraph"/>
        <w:numPr>
          <w:ilvl w:val="0"/>
          <w:numId w:val="18"/>
        </w:numPr>
        <w:jc w:val="both"/>
      </w:pPr>
      <w:r w:rsidRPr="00475D2D">
        <w:t>Detection site landowner/manager</w:t>
      </w:r>
    </w:p>
    <w:p w14:paraId="3E611660" w14:textId="219D9CBC" w:rsidR="006B1AA8" w:rsidRPr="00475D2D" w:rsidRDefault="006B1AA8" w:rsidP="00705680">
      <w:pPr>
        <w:pStyle w:val="ListParagraph"/>
        <w:numPr>
          <w:ilvl w:val="0"/>
          <w:numId w:val="18"/>
        </w:numPr>
        <w:jc w:val="both"/>
      </w:pPr>
      <w:r w:rsidRPr="00475D2D">
        <w:t>Wildlife management agency with jurisdiction</w:t>
      </w:r>
      <w:r w:rsidR="000C1F5E">
        <w:t xml:space="preserve"> over species and/or land</w:t>
      </w:r>
    </w:p>
    <w:p w14:paraId="63AC64FB" w14:textId="77777777" w:rsidR="00794C17" w:rsidRDefault="00794C17" w:rsidP="00705680">
      <w:pPr>
        <w:pStyle w:val="ListParagraph"/>
        <w:ind w:left="1440"/>
        <w:jc w:val="both"/>
      </w:pPr>
    </w:p>
    <w:p w14:paraId="67AAD789" w14:textId="4BCEC910" w:rsidR="00794C17" w:rsidRDefault="00713794" w:rsidP="00705680">
      <w:pPr>
        <w:pStyle w:val="ListParagraph"/>
        <w:numPr>
          <w:ilvl w:val="0"/>
          <w:numId w:val="5"/>
        </w:numPr>
        <w:jc w:val="both"/>
      </w:pPr>
      <w:r>
        <w:t xml:space="preserve">Agency or entity with management authority forms </w:t>
      </w:r>
      <w:r w:rsidR="00794C17">
        <w:t>and convenes the Core Response Team (CRT)</w:t>
      </w:r>
    </w:p>
    <w:p w14:paraId="7819ADC9" w14:textId="59EAD2E1" w:rsidR="00A6609C" w:rsidRDefault="00794C17" w:rsidP="00705680">
      <w:pPr>
        <w:pStyle w:val="ListParagraph"/>
        <w:numPr>
          <w:ilvl w:val="1"/>
          <w:numId w:val="5"/>
        </w:numPr>
        <w:jc w:val="both"/>
      </w:pPr>
      <w:r>
        <w:t>Consider also engaging the Bsal Task Force Technical Advisory Committee leadership (</w:t>
      </w:r>
      <w:hyperlink r:id="rId29" w:history="1">
        <w:r w:rsidR="00C62059" w:rsidRPr="00E878F5">
          <w:rPr>
            <w:rStyle w:val="Hyperlink"/>
          </w:rPr>
          <w:t>response@salamanderfungus.org</w:t>
        </w:r>
      </w:hyperlink>
      <w:r>
        <w:t>)</w:t>
      </w:r>
      <w:r w:rsidR="00271B3B">
        <w:t>,</w:t>
      </w:r>
      <w:r>
        <w:t xml:space="preserve"> </w:t>
      </w:r>
      <w:r w:rsidR="00271B3B">
        <w:t>who are</w:t>
      </w:r>
      <w:r>
        <w:t xml:space="preserve"> available to assist by advising on resources and responses, and will keep the information confidential. </w:t>
      </w:r>
    </w:p>
    <w:p w14:paraId="33F96E48" w14:textId="77777777" w:rsidR="00A6609C" w:rsidRDefault="00A6609C" w:rsidP="00705680">
      <w:pPr>
        <w:pStyle w:val="ListParagraph"/>
        <w:ind w:left="1440"/>
        <w:jc w:val="both"/>
      </w:pPr>
    </w:p>
    <w:p w14:paraId="5602A4C5" w14:textId="0C2CF681" w:rsidR="00096431" w:rsidRPr="00A6158C" w:rsidRDefault="00096431" w:rsidP="00705680">
      <w:pPr>
        <w:pStyle w:val="ListParagraph"/>
        <w:numPr>
          <w:ilvl w:val="0"/>
          <w:numId w:val="5"/>
        </w:numPr>
        <w:jc w:val="both"/>
      </w:pPr>
      <w:r w:rsidRPr="00A6158C">
        <w:t>Subsequent Communications (in order</w:t>
      </w:r>
      <w:r w:rsidR="00475D2D" w:rsidRPr="00A6158C">
        <w:t xml:space="preserve"> of priority</w:t>
      </w:r>
      <w:r w:rsidRPr="00A6158C">
        <w:t>)</w:t>
      </w:r>
    </w:p>
    <w:p w14:paraId="1B48C861" w14:textId="1B9050E4" w:rsidR="00096431" w:rsidRPr="00A6158C" w:rsidRDefault="00096431" w:rsidP="00705680">
      <w:pPr>
        <w:pStyle w:val="ListParagraph"/>
        <w:numPr>
          <w:ilvl w:val="0"/>
          <w:numId w:val="28"/>
        </w:numPr>
        <w:jc w:val="both"/>
      </w:pPr>
      <w:r w:rsidRPr="00A6158C">
        <w:t xml:space="preserve">Internal </w:t>
      </w:r>
      <w:r w:rsidR="00A6158C" w:rsidRPr="00A6158C">
        <w:t xml:space="preserve">communication </w:t>
      </w:r>
      <w:r w:rsidR="00CA142F">
        <w:t xml:space="preserve">as required by the </w:t>
      </w:r>
      <w:r w:rsidR="00A6158C" w:rsidRPr="00A6609C">
        <w:t>Reporting Individual’s</w:t>
      </w:r>
      <w:r w:rsidRPr="00A6158C">
        <w:t xml:space="preserve"> agency/organization</w:t>
      </w:r>
      <w:r w:rsidR="00A6158C" w:rsidRPr="00A6158C">
        <w:t>.</w:t>
      </w:r>
    </w:p>
    <w:p w14:paraId="7449EBB6" w14:textId="092ADFFF" w:rsidR="00643288" w:rsidRDefault="00A6609C" w:rsidP="00705680">
      <w:pPr>
        <w:pStyle w:val="ListParagraph"/>
        <w:numPr>
          <w:ilvl w:val="0"/>
          <w:numId w:val="28"/>
        </w:numPr>
        <w:jc w:val="both"/>
      </w:pPr>
      <w:r>
        <w:t>If t</w:t>
      </w:r>
      <w:r w:rsidR="00643288">
        <w:t xml:space="preserve">he Bsal Task Force Technical Advisory Committee leadership </w:t>
      </w:r>
      <w:r>
        <w:t>has not yet been informed</w:t>
      </w:r>
      <w:r w:rsidR="00643288">
        <w:t>,</w:t>
      </w:r>
      <w:r>
        <w:t xml:space="preserve"> notify them of the findings</w:t>
      </w:r>
      <w:r w:rsidR="00B85575">
        <w:t xml:space="preserve"> (</w:t>
      </w:r>
      <w:hyperlink r:id="rId30" w:history="1">
        <w:r w:rsidR="00B85575" w:rsidRPr="00E878F5">
          <w:rPr>
            <w:rStyle w:val="Hyperlink"/>
          </w:rPr>
          <w:t>response@salamanderfungus.org</w:t>
        </w:r>
      </w:hyperlink>
      <w:r w:rsidR="00B85575">
        <w:t>)</w:t>
      </w:r>
      <w:r w:rsidR="00643288">
        <w:t>.</w:t>
      </w:r>
      <w:r w:rsidR="00B85575">
        <w:t xml:space="preserve"> </w:t>
      </w:r>
      <w:r w:rsidR="00643288">
        <w:t xml:space="preserve"> </w:t>
      </w:r>
    </w:p>
    <w:p w14:paraId="5E68F629" w14:textId="336EECCF" w:rsidR="00096431" w:rsidRPr="00A6158C" w:rsidRDefault="00096431" w:rsidP="00705680">
      <w:pPr>
        <w:pStyle w:val="ListParagraph"/>
        <w:numPr>
          <w:ilvl w:val="0"/>
          <w:numId w:val="28"/>
        </w:numPr>
        <w:jc w:val="both"/>
      </w:pPr>
      <w:r w:rsidRPr="00A6158C">
        <w:t>Formal stakeholder notifications</w:t>
      </w:r>
      <w:r w:rsidR="00643288">
        <w:t xml:space="preserve"> (e.g., partner institutions or agencies).</w:t>
      </w:r>
      <w:r w:rsidR="008F1552" w:rsidRPr="00A6158C">
        <w:t xml:space="preserve"> </w:t>
      </w:r>
    </w:p>
    <w:p w14:paraId="575B7A15" w14:textId="77777777" w:rsidR="00AD1C18" w:rsidRDefault="00AD1C18" w:rsidP="00AD1C18">
      <w:pPr>
        <w:pStyle w:val="ListParagraph"/>
        <w:numPr>
          <w:ilvl w:val="0"/>
          <w:numId w:val="28"/>
        </w:numPr>
        <w:jc w:val="both"/>
      </w:pPr>
      <w:r w:rsidRPr="00A6158C">
        <w:t>Public announcement/press release as appropriate</w:t>
      </w:r>
      <w:r>
        <w:t>.</w:t>
      </w:r>
    </w:p>
    <w:p w14:paraId="27DAA69C" w14:textId="33D8CCA0" w:rsidR="00446F46" w:rsidRPr="00A6158C" w:rsidRDefault="00446F46" w:rsidP="00705680">
      <w:pPr>
        <w:pStyle w:val="ListParagraph"/>
        <w:numPr>
          <w:ilvl w:val="0"/>
          <w:numId w:val="28"/>
        </w:numPr>
        <w:jc w:val="both"/>
      </w:pPr>
      <w:r w:rsidRPr="00A6158C">
        <w:t>Local stakeholder outreach</w:t>
      </w:r>
      <w:r w:rsidR="00643288">
        <w:t xml:space="preserve"> (e.g., public groups who use the affected sites</w:t>
      </w:r>
      <w:r w:rsidR="00A6609C">
        <w:t xml:space="preserve"> and could be asked to either disinfect gear and to report observations of dead amphibians</w:t>
      </w:r>
      <w:r w:rsidR="00643288">
        <w:t>)</w:t>
      </w:r>
      <w:r w:rsidR="00CA142F">
        <w:t>.</w:t>
      </w:r>
    </w:p>
    <w:p w14:paraId="1DDD9D23" w14:textId="4214214D" w:rsidR="00A6158C" w:rsidRPr="00A6158C" w:rsidRDefault="00C6633E" w:rsidP="00705680">
      <w:pPr>
        <w:pStyle w:val="ListParagraph"/>
        <w:numPr>
          <w:ilvl w:val="0"/>
          <w:numId w:val="28"/>
        </w:numPr>
        <w:jc w:val="both"/>
      </w:pPr>
      <w:r>
        <w:t>S</w:t>
      </w:r>
      <w:r w:rsidR="00A6158C" w:rsidRPr="00A6158C">
        <w:t>cientific publication outlet</w:t>
      </w:r>
      <w:r w:rsidR="00CA142F">
        <w:t>.</w:t>
      </w:r>
    </w:p>
    <w:p w14:paraId="4DD0FCB9" w14:textId="190051B9" w:rsidR="00A6158C" w:rsidRPr="00C6633E" w:rsidRDefault="00CA142F" w:rsidP="00705680">
      <w:pPr>
        <w:pStyle w:val="ListParagraph"/>
        <w:numPr>
          <w:ilvl w:val="0"/>
          <w:numId w:val="28"/>
        </w:numPr>
        <w:jc w:val="both"/>
        <w:rPr>
          <w:i/>
          <w:color w:val="0000FF"/>
        </w:rPr>
      </w:pPr>
      <w:r>
        <w:t>Bsal reporting database.</w:t>
      </w:r>
      <w:r w:rsidR="00C6633E">
        <w:t xml:space="preserve"> </w:t>
      </w:r>
      <w:r w:rsidR="00C6633E" w:rsidRPr="00C6633E">
        <w:rPr>
          <w:i/>
          <w:color w:val="0000FF"/>
        </w:rPr>
        <w:t xml:space="preserve">Laboratory findings can now be entered into the </w:t>
      </w:r>
      <w:r w:rsidR="00C6633E">
        <w:rPr>
          <w:i/>
          <w:color w:val="0000FF"/>
        </w:rPr>
        <w:t xml:space="preserve">Bsal reporting database at </w:t>
      </w:r>
      <w:r w:rsidR="00C6633E" w:rsidRPr="00C6633E">
        <w:rPr>
          <w:i/>
          <w:color w:val="0000FF"/>
        </w:rPr>
        <w:t>amphibiandisease.org</w:t>
      </w:r>
    </w:p>
    <w:p w14:paraId="016D724A" w14:textId="77777777" w:rsidR="00AE6B8E" w:rsidRPr="00A6158C" w:rsidRDefault="00AE6B8E" w:rsidP="00705680">
      <w:pPr>
        <w:pStyle w:val="ListParagraph"/>
        <w:ind w:left="1440"/>
        <w:jc w:val="both"/>
      </w:pPr>
    </w:p>
    <w:p w14:paraId="199B32E6" w14:textId="0865B760" w:rsidR="00096431" w:rsidRPr="00476161" w:rsidRDefault="00096431" w:rsidP="00705680">
      <w:pPr>
        <w:pStyle w:val="ListParagraph"/>
        <w:numPr>
          <w:ilvl w:val="0"/>
          <w:numId w:val="27"/>
        </w:numPr>
        <w:jc w:val="both"/>
      </w:pPr>
      <w:r w:rsidRPr="00476161">
        <w:t xml:space="preserve">Emergency Meeting convened </w:t>
      </w:r>
      <w:r w:rsidR="00A101C6" w:rsidRPr="00476161">
        <w:t>among parties identified in 2a</w:t>
      </w:r>
      <w:r w:rsidR="00C236BB">
        <w:t>, and possibly 3a</w:t>
      </w:r>
      <w:r w:rsidR="00041CFC">
        <w:t>–</w:t>
      </w:r>
      <w:r w:rsidR="00A101C6" w:rsidRPr="00476161">
        <w:t>b</w:t>
      </w:r>
      <w:r w:rsidR="00C236BB">
        <w:t>,</w:t>
      </w:r>
      <w:r w:rsidRPr="00476161">
        <w:t xml:space="preserve"> above to discuss:</w:t>
      </w:r>
    </w:p>
    <w:p w14:paraId="71FC575A" w14:textId="5DB6797A" w:rsidR="00096431" w:rsidRPr="00476161" w:rsidRDefault="00096431" w:rsidP="00965130">
      <w:pPr>
        <w:pStyle w:val="ListParagraph"/>
        <w:numPr>
          <w:ilvl w:val="1"/>
          <w:numId w:val="27"/>
        </w:numPr>
        <w:jc w:val="both"/>
      </w:pPr>
      <w:r w:rsidRPr="00476161">
        <w:t>Risk/threat assessment</w:t>
      </w:r>
      <w:r w:rsidR="00CA142F">
        <w:t>.</w:t>
      </w:r>
      <w:r w:rsidRPr="00476161">
        <w:t xml:space="preserve"> </w:t>
      </w:r>
      <w:r w:rsidR="00B353B9">
        <w:rPr>
          <w:i/>
          <w:color w:val="0000FF"/>
        </w:rPr>
        <w:t xml:space="preserve">Some </w:t>
      </w:r>
      <w:r w:rsidR="00C6633E">
        <w:rPr>
          <w:i/>
          <w:color w:val="0000FF"/>
        </w:rPr>
        <w:t>considerations</w:t>
      </w:r>
      <w:r w:rsidR="00B353B9">
        <w:rPr>
          <w:i/>
          <w:color w:val="0000FF"/>
        </w:rPr>
        <w:t xml:space="preserve"> for potential risk</w:t>
      </w:r>
      <w:r w:rsidR="00B353B9" w:rsidRPr="00B353B9">
        <w:rPr>
          <w:i/>
          <w:color w:val="0000FF"/>
        </w:rPr>
        <w:t xml:space="preserve"> </w:t>
      </w:r>
      <w:r w:rsidR="00C6633E">
        <w:rPr>
          <w:i/>
          <w:color w:val="0000FF"/>
        </w:rPr>
        <w:t xml:space="preserve">assessment </w:t>
      </w:r>
      <w:r w:rsidR="00B353B9" w:rsidRPr="00B353B9">
        <w:rPr>
          <w:i/>
          <w:color w:val="0000FF"/>
        </w:rPr>
        <w:t>include species</w:t>
      </w:r>
      <w:r w:rsidR="00B353B9">
        <w:rPr>
          <w:i/>
          <w:color w:val="0000FF"/>
        </w:rPr>
        <w:t xml:space="preserve"> movements</w:t>
      </w:r>
      <w:r w:rsidR="00B353B9" w:rsidRPr="00B353B9">
        <w:rPr>
          <w:i/>
          <w:color w:val="0000FF"/>
        </w:rPr>
        <w:t>, people’s activities, water movements, etc</w:t>
      </w:r>
      <w:r w:rsidR="00B353B9">
        <w:rPr>
          <w:i/>
          <w:color w:val="0000FF"/>
        </w:rPr>
        <w:t xml:space="preserve">., </w:t>
      </w:r>
      <w:r w:rsidR="00B353B9" w:rsidRPr="00B353B9">
        <w:rPr>
          <w:i/>
          <w:color w:val="0000FF"/>
        </w:rPr>
        <w:t xml:space="preserve">and risk level to </w:t>
      </w:r>
      <w:r w:rsidR="00B353B9">
        <w:rPr>
          <w:i/>
          <w:color w:val="0000FF"/>
        </w:rPr>
        <w:t>co-occu</w:t>
      </w:r>
      <w:r w:rsidR="00965130">
        <w:rPr>
          <w:i/>
          <w:color w:val="0000FF"/>
        </w:rPr>
        <w:t>r</w:t>
      </w:r>
      <w:r w:rsidR="00B353B9">
        <w:rPr>
          <w:i/>
          <w:color w:val="0000FF"/>
        </w:rPr>
        <w:t>ring species</w:t>
      </w:r>
      <w:r w:rsidR="00B353B9" w:rsidRPr="00B353B9">
        <w:rPr>
          <w:i/>
          <w:color w:val="0000FF"/>
        </w:rPr>
        <w:t>.</w:t>
      </w:r>
    </w:p>
    <w:p w14:paraId="78B00191" w14:textId="1A5007FF" w:rsidR="00096431" w:rsidRPr="00476161" w:rsidRDefault="00096431" w:rsidP="00965130">
      <w:pPr>
        <w:pStyle w:val="ListParagraph"/>
        <w:numPr>
          <w:ilvl w:val="1"/>
          <w:numId w:val="27"/>
        </w:numPr>
        <w:jc w:val="both"/>
      </w:pPr>
      <w:r w:rsidRPr="00476161">
        <w:t>Management actions</w:t>
      </w:r>
      <w:r w:rsidR="00476161">
        <w:t xml:space="preserve"> and considerations</w:t>
      </w:r>
      <w:r w:rsidRPr="00476161">
        <w:t>:</w:t>
      </w:r>
    </w:p>
    <w:p w14:paraId="13390AD8" w14:textId="7AE31FEF" w:rsidR="00096431" w:rsidRPr="00476161" w:rsidRDefault="00096431" w:rsidP="00965130">
      <w:pPr>
        <w:pStyle w:val="ListParagraph"/>
        <w:numPr>
          <w:ilvl w:val="2"/>
          <w:numId w:val="27"/>
        </w:numPr>
        <w:jc w:val="both"/>
      </w:pPr>
      <w:r w:rsidRPr="00476161">
        <w:t xml:space="preserve">Containment of </w:t>
      </w:r>
      <w:r w:rsidR="000F7D2F" w:rsidRPr="00476161">
        <w:t>mortality/detection</w:t>
      </w:r>
      <w:r w:rsidRPr="00476161">
        <w:t xml:space="preserve"> site</w:t>
      </w:r>
      <w:r w:rsidR="00C56FEF" w:rsidRPr="00476161">
        <w:t>:</w:t>
      </w:r>
    </w:p>
    <w:p w14:paraId="40329212" w14:textId="267FBD9E" w:rsidR="00096431" w:rsidRPr="00476161" w:rsidRDefault="00096431" w:rsidP="00965130">
      <w:pPr>
        <w:pStyle w:val="ListParagraph"/>
        <w:numPr>
          <w:ilvl w:val="3"/>
          <w:numId w:val="27"/>
        </w:numPr>
        <w:jc w:val="both"/>
      </w:pPr>
      <w:r w:rsidRPr="00476161">
        <w:t>Landowner/manager restrict</w:t>
      </w:r>
      <w:r w:rsidR="00475D2D" w:rsidRPr="00476161">
        <w:t>ions on</w:t>
      </w:r>
      <w:r w:rsidRPr="00476161">
        <w:t xml:space="preserve"> public access to site, except for approved personnel</w:t>
      </w:r>
      <w:r w:rsidR="00C56FEF" w:rsidRPr="00476161">
        <w:t>.</w:t>
      </w:r>
    </w:p>
    <w:p w14:paraId="667FA651" w14:textId="3843CAF1" w:rsidR="00096431" w:rsidRPr="00476161" w:rsidRDefault="00096431" w:rsidP="00965130">
      <w:pPr>
        <w:pStyle w:val="ListParagraph"/>
        <w:numPr>
          <w:ilvl w:val="3"/>
          <w:numId w:val="27"/>
        </w:numPr>
        <w:jc w:val="both"/>
      </w:pPr>
      <w:r w:rsidRPr="00476161">
        <w:lastRenderedPageBreak/>
        <w:t>Strict use of approved biosecurity protocols</w:t>
      </w:r>
      <w:r w:rsidR="00C56FEF" w:rsidRPr="00476161">
        <w:t xml:space="preserve"> (</w:t>
      </w:r>
      <w:r w:rsidR="00063BAE">
        <w:t>Appendix I, Section A(3)</w:t>
      </w:r>
      <w:r w:rsidR="00C56FEF" w:rsidRPr="00476161">
        <w:t>) for all personnel, their gear, vehicles, etc.</w:t>
      </w:r>
      <w:r w:rsidRPr="00476161">
        <w:t xml:space="preserve"> when exiting site</w:t>
      </w:r>
      <w:r w:rsidR="00C56FEF" w:rsidRPr="00476161">
        <w:t>.</w:t>
      </w:r>
    </w:p>
    <w:p w14:paraId="76ACAD6C" w14:textId="36C1A9CF" w:rsidR="00096431" w:rsidRPr="00476161" w:rsidRDefault="00096431" w:rsidP="00965130">
      <w:pPr>
        <w:pStyle w:val="ListParagraph"/>
        <w:numPr>
          <w:ilvl w:val="4"/>
          <w:numId w:val="27"/>
        </w:numPr>
        <w:jc w:val="both"/>
      </w:pPr>
      <w:r w:rsidRPr="00476161">
        <w:t>Est</w:t>
      </w:r>
      <w:r w:rsidR="00C56FEF" w:rsidRPr="00476161">
        <w:t xml:space="preserve">ablish dedicated equipment/gear including nets, footwear, etc. </w:t>
      </w:r>
      <w:r w:rsidRPr="00476161">
        <w:t>for the site</w:t>
      </w:r>
      <w:r w:rsidR="00C56FEF" w:rsidRPr="00476161">
        <w:t>.</w:t>
      </w:r>
    </w:p>
    <w:p w14:paraId="59860DD5" w14:textId="1A97D7A1" w:rsidR="00096431" w:rsidRPr="00476161" w:rsidRDefault="00475D2D" w:rsidP="00965130">
      <w:pPr>
        <w:pStyle w:val="ListParagraph"/>
        <w:numPr>
          <w:ilvl w:val="3"/>
          <w:numId w:val="27"/>
        </w:numPr>
        <w:jc w:val="both"/>
      </w:pPr>
      <w:r w:rsidRPr="00476161">
        <w:t>D</w:t>
      </w:r>
      <w:r w:rsidR="00096431" w:rsidRPr="00476161">
        <w:t>eployment of fencing or other containment measures to reduce or prevent spread by other wildlife</w:t>
      </w:r>
      <w:r w:rsidR="00C56FEF" w:rsidRPr="00476161">
        <w:t>.</w:t>
      </w:r>
    </w:p>
    <w:p w14:paraId="3E9C3414" w14:textId="543E9B3C" w:rsidR="00C56FEF" w:rsidRPr="00476161" w:rsidRDefault="00475D2D" w:rsidP="00965130">
      <w:pPr>
        <w:pStyle w:val="ListParagraph"/>
        <w:numPr>
          <w:ilvl w:val="3"/>
          <w:numId w:val="27"/>
        </w:numPr>
        <w:jc w:val="both"/>
      </w:pPr>
      <w:r w:rsidRPr="00476161">
        <w:t>D</w:t>
      </w:r>
      <w:r w:rsidR="00C56FEF" w:rsidRPr="00476161">
        <w:t>emarcation of the affected area(s) to minimize or prevent trespass by personnel or public.</w:t>
      </w:r>
    </w:p>
    <w:p w14:paraId="7E2DD79B" w14:textId="4CEF6BF4" w:rsidR="00D351F5" w:rsidRPr="00476161" w:rsidRDefault="000F7D2F" w:rsidP="00965130">
      <w:pPr>
        <w:pStyle w:val="ListParagraph"/>
        <w:numPr>
          <w:ilvl w:val="2"/>
          <w:numId w:val="27"/>
        </w:numPr>
        <w:jc w:val="both"/>
      </w:pPr>
      <w:r w:rsidRPr="00476161">
        <w:t>Establish</w:t>
      </w:r>
      <w:r w:rsidR="00C56FEF" w:rsidRPr="00476161">
        <w:t xml:space="preserve">ment of </w:t>
      </w:r>
      <w:r w:rsidRPr="00476161">
        <w:rPr>
          <w:i/>
        </w:rPr>
        <w:t>ex situ</w:t>
      </w:r>
      <w:r w:rsidRPr="00476161">
        <w:t xml:space="preserve"> colony</w:t>
      </w:r>
      <w:r w:rsidR="00C56FEF" w:rsidRPr="00476161">
        <w:t>(-ie</w:t>
      </w:r>
      <w:r w:rsidR="00476161" w:rsidRPr="00476161">
        <w:t>s):</w:t>
      </w:r>
    </w:p>
    <w:p w14:paraId="4B9E36F4" w14:textId="53C99CB1" w:rsidR="00476161" w:rsidRPr="00476161" w:rsidRDefault="00476161" w:rsidP="00965130">
      <w:pPr>
        <w:pStyle w:val="ListParagraph"/>
        <w:numPr>
          <w:ilvl w:val="3"/>
          <w:numId w:val="27"/>
        </w:numPr>
        <w:jc w:val="both"/>
      </w:pPr>
      <w:r w:rsidRPr="00476161">
        <w:t xml:space="preserve">Engage additional partners (Amphibian Ark, AZA, </w:t>
      </w:r>
      <w:r w:rsidR="006A40AE">
        <w:t>A</w:t>
      </w:r>
      <w:r w:rsidR="00972A5B">
        <w:t xml:space="preserve">merican </w:t>
      </w:r>
      <w:r w:rsidR="006A40AE">
        <w:t>A</w:t>
      </w:r>
      <w:r w:rsidR="00972A5B">
        <w:t xml:space="preserve">ssociation of </w:t>
      </w:r>
      <w:r w:rsidR="006A40AE">
        <w:t>Z</w:t>
      </w:r>
      <w:r w:rsidR="00972A5B">
        <w:t xml:space="preserve">oo </w:t>
      </w:r>
      <w:r w:rsidR="006A40AE">
        <w:t>V</w:t>
      </w:r>
      <w:r w:rsidR="00972A5B">
        <w:t>eterinarians</w:t>
      </w:r>
      <w:r w:rsidR="006A40AE">
        <w:t xml:space="preserve">, </w:t>
      </w:r>
      <w:r w:rsidRPr="00476161">
        <w:t>etc.) to assist.</w:t>
      </w:r>
    </w:p>
    <w:p w14:paraId="5AFF0070" w14:textId="77777777" w:rsidR="00476161" w:rsidRPr="00476161" w:rsidRDefault="00476161" w:rsidP="00965130">
      <w:pPr>
        <w:pStyle w:val="ListParagraph"/>
        <w:numPr>
          <w:ilvl w:val="3"/>
          <w:numId w:val="27"/>
        </w:numPr>
        <w:jc w:val="both"/>
      </w:pPr>
      <w:r w:rsidRPr="00476161">
        <w:t>Initiate rescue/captive assurance populations:</w:t>
      </w:r>
    </w:p>
    <w:p w14:paraId="271A9CBE" w14:textId="03C09E56" w:rsidR="00D351F5" w:rsidRPr="00476161" w:rsidRDefault="00D351F5" w:rsidP="00965130">
      <w:pPr>
        <w:pStyle w:val="ListParagraph"/>
        <w:numPr>
          <w:ilvl w:val="4"/>
          <w:numId w:val="27"/>
        </w:numPr>
        <w:jc w:val="both"/>
      </w:pPr>
      <w:r w:rsidRPr="00476161">
        <w:t>Based on conservation status (e.g., federally or state-listed)</w:t>
      </w:r>
      <w:r w:rsidR="00C56FEF" w:rsidRPr="00476161">
        <w:t>.</w:t>
      </w:r>
    </w:p>
    <w:p w14:paraId="42FBEFF4" w14:textId="09CE1C58" w:rsidR="00D351F5" w:rsidRPr="00476161" w:rsidRDefault="00D351F5" w:rsidP="00965130">
      <w:pPr>
        <w:pStyle w:val="ListParagraph"/>
        <w:numPr>
          <w:ilvl w:val="4"/>
          <w:numId w:val="27"/>
        </w:numPr>
        <w:jc w:val="both"/>
      </w:pPr>
      <w:r w:rsidRPr="00476161">
        <w:t>Based on proportion of local population affected</w:t>
      </w:r>
      <w:r w:rsidR="00BD58F6">
        <w:t xml:space="preserve"> and proportion of total population represented locally</w:t>
      </w:r>
      <w:r w:rsidR="00C56FEF" w:rsidRPr="00476161">
        <w:t>.</w:t>
      </w:r>
    </w:p>
    <w:p w14:paraId="5C9F9695" w14:textId="31271808" w:rsidR="00D351F5" w:rsidRPr="00476161" w:rsidRDefault="00D351F5" w:rsidP="00965130">
      <w:pPr>
        <w:pStyle w:val="ListParagraph"/>
        <w:numPr>
          <w:ilvl w:val="4"/>
          <w:numId w:val="27"/>
        </w:numPr>
        <w:jc w:val="both"/>
      </w:pPr>
      <w:r w:rsidRPr="00476161">
        <w:t>As an attempt to salvage/save affected, but treatable, individuals</w:t>
      </w:r>
      <w:r w:rsidR="00C56FEF" w:rsidRPr="00476161">
        <w:t>.</w:t>
      </w:r>
    </w:p>
    <w:p w14:paraId="1AD859BA" w14:textId="43D1B05D" w:rsidR="00096431" w:rsidRPr="00476161" w:rsidRDefault="00096431" w:rsidP="00965130">
      <w:pPr>
        <w:pStyle w:val="ListParagraph"/>
        <w:numPr>
          <w:ilvl w:val="2"/>
          <w:numId w:val="27"/>
        </w:numPr>
        <w:jc w:val="both"/>
      </w:pPr>
      <w:r w:rsidRPr="00476161">
        <w:t>Priority surveillance</w:t>
      </w:r>
      <w:r w:rsidR="00C56FEF" w:rsidRPr="00476161">
        <w:t>:</w:t>
      </w:r>
    </w:p>
    <w:p w14:paraId="53DAD421" w14:textId="77777777" w:rsidR="00096431" w:rsidRPr="00476161" w:rsidRDefault="00096431" w:rsidP="00965130">
      <w:pPr>
        <w:pStyle w:val="ListParagraph"/>
        <w:numPr>
          <w:ilvl w:val="3"/>
          <w:numId w:val="27"/>
        </w:numPr>
        <w:jc w:val="both"/>
      </w:pPr>
      <w:r w:rsidRPr="00476161">
        <w:t>Detection site</w:t>
      </w:r>
    </w:p>
    <w:p w14:paraId="22B48423" w14:textId="0C2FC995" w:rsidR="00972A5B" w:rsidRPr="0038521D" w:rsidRDefault="00972A5B" w:rsidP="00965130">
      <w:pPr>
        <w:pStyle w:val="ListParagraph"/>
        <w:numPr>
          <w:ilvl w:val="4"/>
          <w:numId w:val="27"/>
        </w:numPr>
        <w:jc w:val="both"/>
      </w:pPr>
      <w:r w:rsidRPr="00CA142F">
        <w:t xml:space="preserve">Sampling of other </w:t>
      </w:r>
      <w:r>
        <w:t xml:space="preserve">amphibian </w:t>
      </w:r>
      <w:r w:rsidRPr="00CA142F">
        <w:t>species at the detection</w:t>
      </w:r>
      <w:r w:rsidRPr="00E44F6B">
        <w:t xml:space="preserve"> site</w:t>
      </w:r>
      <w:r>
        <w:t xml:space="preserve">, particularly any within those families shown to be susceptible in Martel et al. 2014 </w:t>
      </w:r>
      <w:r w:rsidR="00271B3B">
        <w:t xml:space="preserve">and Stegen et al. 2017 </w:t>
      </w:r>
      <w:r>
        <w:t>(or more recent publication, if available)</w:t>
      </w:r>
      <w:r w:rsidRPr="00E44F6B">
        <w:t>.</w:t>
      </w:r>
    </w:p>
    <w:p w14:paraId="0F32E1CA" w14:textId="4B144B6C" w:rsidR="00096431" w:rsidRPr="00CA142F" w:rsidRDefault="00096431" w:rsidP="00965130">
      <w:pPr>
        <w:pStyle w:val="ListParagraph"/>
        <w:numPr>
          <w:ilvl w:val="4"/>
          <w:numId w:val="27"/>
        </w:numPr>
        <w:jc w:val="both"/>
      </w:pPr>
      <w:r w:rsidRPr="00476161">
        <w:t xml:space="preserve">Additional sampling of </w:t>
      </w:r>
      <w:r w:rsidR="00C56FEF" w:rsidRPr="00476161">
        <w:t>exposed</w:t>
      </w:r>
      <w:r w:rsidR="000F7D2F" w:rsidRPr="00476161">
        <w:t xml:space="preserve"> </w:t>
      </w:r>
      <w:r w:rsidR="00972A5B">
        <w:t>amphibian</w:t>
      </w:r>
      <w:r w:rsidR="00BD58F6">
        <w:t xml:space="preserve"> </w:t>
      </w:r>
      <w:r w:rsidRPr="00476161">
        <w:t>species</w:t>
      </w:r>
      <w:r w:rsidR="00476161" w:rsidRPr="00476161">
        <w:t xml:space="preserve"> </w:t>
      </w:r>
      <w:r w:rsidR="0055465F">
        <w:t>or substrates.</w:t>
      </w:r>
    </w:p>
    <w:p w14:paraId="37DF901A" w14:textId="2C4FCCD1" w:rsidR="00096431" w:rsidRPr="00E44F6B" w:rsidRDefault="00096431" w:rsidP="00965130">
      <w:pPr>
        <w:pStyle w:val="ListParagraph"/>
        <w:numPr>
          <w:ilvl w:val="3"/>
          <w:numId w:val="27"/>
        </w:numPr>
        <w:jc w:val="both"/>
      </w:pPr>
      <w:r w:rsidRPr="00E44F6B">
        <w:t xml:space="preserve">Non-independent sites (e.g., </w:t>
      </w:r>
      <w:r w:rsidR="00B353B9">
        <w:t xml:space="preserve">potential transmission pathways of </w:t>
      </w:r>
      <w:r w:rsidRPr="00E44F6B">
        <w:t xml:space="preserve">water bodies connected </w:t>
      </w:r>
      <w:r w:rsidR="00CA142F">
        <w:t xml:space="preserve">to the detection site </w:t>
      </w:r>
      <w:r w:rsidRPr="00E44F6B">
        <w:t>by permanent or ephemeral water flow</w:t>
      </w:r>
      <w:r w:rsidR="00705680" w:rsidRPr="00705680">
        <w:t xml:space="preserve"> </w:t>
      </w:r>
      <w:r w:rsidR="00705680">
        <w:t>or watershed considerations</w:t>
      </w:r>
      <w:r w:rsidR="000F7D2F" w:rsidRPr="00E44F6B">
        <w:t xml:space="preserve">, </w:t>
      </w:r>
      <w:r w:rsidR="00705680">
        <w:t xml:space="preserve">and </w:t>
      </w:r>
      <w:r w:rsidR="0030163E" w:rsidRPr="00E44F6B">
        <w:t>adjacent</w:t>
      </w:r>
      <w:r w:rsidR="000F7D2F" w:rsidRPr="00E44F6B">
        <w:t xml:space="preserve"> </w:t>
      </w:r>
      <w:r w:rsidR="0030163E" w:rsidRPr="00E44F6B">
        <w:t>terrestrial</w:t>
      </w:r>
      <w:r w:rsidR="000F7D2F" w:rsidRPr="00E44F6B">
        <w:t xml:space="preserve"> areas</w:t>
      </w:r>
      <w:r w:rsidRPr="00E44F6B">
        <w:t>)</w:t>
      </w:r>
      <w:r w:rsidR="0030163E" w:rsidRPr="00E44F6B">
        <w:t>.</w:t>
      </w:r>
    </w:p>
    <w:p w14:paraId="16A816C8" w14:textId="3A82D20C" w:rsidR="00096431" w:rsidRPr="00E44F6B" w:rsidRDefault="00EA26DF" w:rsidP="00965130">
      <w:pPr>
        <w:pStyle w:val="ListParagraph"/>
        <w:numPr>
          <w:ilvl w:val="3"/>
          <w:numId w:val="27"/>
        </w:numPr>
        <w:jc w:val="both"/>
      </w:pPr>
      <w:r>
        <w:t>Adjacent</w:t>
      </w:r>
      <w:r w:rsidR="00096431" w:rsidRPr="00E44F6B">
        <w:t xml:space="preserve"> waters</w:t>
      </w:r>
      <w:r>
        <w:t xml:space="preserve"> or l</w:t>
      </w:r>
      <w:r w:rsidR="000F7D2F" w:rsidRPr="00E44F6B">
        <w:t>ands</w:t>
      </w:r>
      <w:r w:rsidR="00096431" w:rsidRPr="00E44F6B">
        <w:t xml:space="preserve"> within natural movement distances of the affected species</w:t>
      </w:r>
      <w:r w:rsidR="0030163E" w:rsidRPr="00E44F6B">
        <w:t>.</w:t>
      </w:r>
    </w:p>
    <w:p w14:paraId="14E65456" w14:textId="4A07012F" w:rsidR="0030163E" w:rsidRPr="00E44F6B" w:rsidRDefault="0030163E" w:rsidP="00965130">
      <w:pPr>
        <w:pStyle w:val="ListParagraph"/>
        <w:numPr>
          <w:ilvl w:val="3"/>
          <w:numId w:val="27"/>
        </w:numPr>
        <w:jc w:val="both"/>
      </w:pPr>
      <w:r w:rsidRPr="00E44F6B">
        <w:t xml:space="preserve">Nearby sites that </w:t>
      </w:r>
      <w:r w:rsidR="00E44F6B">
        <w:t xml:space="preserve">may </w:t>
      </w:r>
      <w:r w:rsidRPr="00E44F6B">
        <w:t>serve as refugia for translocating uninfected salamanders.</w:t>
      </w:r>
    </w:p>
    <w:p w14:paraId="133A10D4" w14:textId="77777777" w:rsidR="00804410" w:rsidRDefault="00F030F8" w:rsidP="00965130">
      <w:pPr>
        <w:pStyle w:val="ListParagraph"/>
        <w:numPr>
          <w:ilvl w:val="2"/>
          <w:numId w:val="27"/>
        </w:numPr>
        <w:jc w:val="both"/>
      </w:pPr>
      <w:r>
        <w:t>M</w:t>
      </w:r>
      <w:r w:rsidR="00096431" w:rsidRPr="00E44F6B">
        <w:t>ovement restrictions</w:t>
      </w:r>
      <w:r w:rsidR="00037B0B">
        <w:t xml:space="preserve"> and </w:t>
      </w:r>
      <w:r w:rsidR="00096431" w:rsidRPr="00E44F6B">
        <w:t>prohibitions on collections of wild salamanders from affected site</w:t>
      </w:r>
      <w:r w:rsidR="00E44F6B">
        <w:t>.</w:t>
      </w:r>
    </w:p>
    <w:p w14:paraId="63F198B6" w14:textId="151918DA" w:rsidR="00965130" w:rsidRPr="00B7265D" w:rsidRDefault="00475D2D" w:rsidP="00965130">
      <w:pPr>
        <w:pStyle w:val="ListParagraph"/>
        <w:numPr>
          <w:ilvl w:val="2"/>
          <w:numId w:val="27"/>
        </w:numPr>
        <w:jc w:val="both"/>
        <w:rPr>
          <w:b/>
        </w:rPr>
      </w:pPr>
      <w:r w:rsidRPr="00804410">
        <w:rPr>
          <w:rFonts w:cs="Times New Roman"/>
        </w:rPr>
        <w:t>Other interventions</w:t>
      </w:r>
      <w:r w:rsidR="003D7966" w:rsidRPr="00804410">
        <w:rPr>
          <w:rFonts w:cs="Times New Roman"/>
        </w:rPr>
        <w:t xml:space="preserve"> as feasible,</w:t>
      </w:r>
      <w:r w:rsidRPr="00804410">
        <w:rPr>
          <w:rFonts w:cs="Times New Roman"/>
        </w:rPr>
        <w:t xml:space="preserve"> e.g., antifungal treatments for surviving animals, as described by Blooi and colleagues (</w:t>
      </w:r>
      <w:r w:rsidR="00E44F6B" w:rsidRPr="00804410">
        <w:rPr>
          <w:rFonts w:cs="Times New Roman"/>
        </w:rPr>
        <w:t>2015b)</w:t>
      </w:r>
      <w:r w:rsidR="00D7250F" w:rsidRPr="00804410">
        <w:rPr>
          <w:rFonts w:cs="Times New Roman"/>
        </w:rPr>
        <w:t>, or possibly habitat treatments or disinfection</w:t>
      </w:r>
      <w:r w:rsidRPr="00804410">
        <w:rPr>
          <w:rFonts w:cs="Times New Roman"/>
        </w:rPr>
        <w:t>.</w:t>
      </w:r>
      <w:r w:rsidR="00804410" w:rsidRPr="00804410">
        <w:t xml:space="preserve"> </w:t>
      </w:r>
      <w:r w:rsidR="00804410" w:rsidRPr="00804410">
        <w:rPr>
          <w:i/>
          <w:color w:val="0000FF"/>
        </w:rPr>
        <w:t>As new information becomes available on pending research and mitigation strategies, we will update this template.</w:t>
      </w:r>
      <w:r w:rsidR="00804410" w:rsidRPr="00804410">
        <w:t xml:space="preserve"> </w:t>
      </w:r>
      <w:r w:rsidR="00804410" w:rsidRPr="00804410">
        <w:rPr>
          <w:i/>
          <w:color w:val="0000FF"/>
        </w:rPr>
        <w:t>Preliminary data show some habitat treatments may be effective in eradicating the related pathogen</w:t>
      </w:r>
      <w:r w:rsidR="00B7265D">
        <w:rPr>
          <w:i/>
          <w:color w:val="0000FF"/>
        </w:rPr>
        <w:t xml:space="preserve">, </w:t>
      </w:r>
      <w:r w:rsidR="00804410" w:rsidRPr="00804410">
        <w:rPr>
          <w:color w:val="0000FF"/>
        </w:rPr>
        <w:t>Batrachochytrium dendrobatidis</w:t>
      </w:r>
      <w:r w:rsidR="00804410" w:rsidRPr="00804410">
        <w:rPr>
          <w:i/>
          <w:color w:val="0000FF"/>
        </w:rPr>
        <w:t xml:space="preserve"> (Bd; Bosch et al. 2015). In the early stages of Bsal detection and rapid responses, these may be the best opportunities to address site-level habitat treatments as part of containment and </w:t>
      </w:r>
      <w:r w:rsidR="00804410" w:rsidRPr="00804410">
        <w:rPr>
          <w:rFonts w:cstheme="minorHAnsi"/>
          <w:i/>
          <w:color w:val="0000FF"/>
        </w:rPr>
        <w:t xml:space="preserve">eradication. </w:t>
      </w:r>
      <w:r w:rsidR="00C6633E">
        <w:rPr>
          <w:rFonts w:cstheme="minorHAnsi"/>
          <w:i/>
          <w:color w:val="0000FF"/>
        </w:rPr>
        <w:t xml:space="preserve">The Bsal </w:t>
      </w:r>
      <w:r w:rsidR="00C6633E">
        <w:rPr>
          <w:rFonts w:cstheme="minorHAnsi"/>
          <w:i/>
          <w:color w:val="0000FF"/>
        </w:rPr>
        <w:lastRenderedPageBreak/>
        <w:t>Task Force’s Response and Management working groups are examining policies for rapid responses to pathogens such as Bsal.</w:t>
      </w:r>
    </w:p>
    <w:p w14:paraId="6074D2CB" w14:textId="77777777" w:rsidR="00B7265D" w:rsidRPr="00375A74" w:rsidRDefault="00B7265D" w:rsidP="00B7265D">
      <w:pPr>
        <w:pStyle w:val="ListParagraph"/>
        <w:numPr>
          <w:ilvl w:val="3"/>
          <w:numId w:val="27"/>
        </w:numPr>
        <w:jc w:val="both"/>
        <w:rPr>
          <w:b/>
        </w:rPr>
      </w:pPr>
      <w:r w:rsidRPr="00375A74">
        <w:rPr>
          <w:rFonts w:cstheme="minorHAnsi"/>
          <w:i/>
          <w:color w:val="0000FF"/>
        </w:rPr>
        <w:t>Culling/Euthanasia</w:t>
      </w:r>
    </w:p>
    <w:p w14:paraId="7CC7A430" w14:textId="121338C8" w:rsidR="00B7265D" w:rsidRPr="00375A74" w:rsidRDefault="00C6633E" w:rsidP="00B7265D">
      <w:pPr>
        <w:pStyle w:val="ListParagraph"/>
        <w:numPr>
          <w:ilvl w:val="3"/>
          <w:numId w:val="27"/>
        </w:numPr>
        <w:jc w:val="both"/>
        <w:rPr>
          <w:b/>
        </w:rPr>
      </w:pPr>
      <w:r>
        <w:rPr>
          <w:rFonts w:cstheme="minorHAnsi"/>
          <w:i/>
          <w:color w:val="0000FF"/>
        </w:rPr>
        <w:t>Chemical treatments of animals or</w:t>
      </w:r>
      <w:r w:rsidR="00B7265D" w:rsidRPr="00375A74">
        <w:rPr>
          <w:rFonts w:cstheme="minorHAnsi"/>
          <w:i/>
          <w:color w:val="0000FF"/>
        </w:rPr>
        <w:t xml:space="preserve"> site</w:t>
      </w:r>
    </w:p>
    <w:p w14:paraId="11F2BB9A" w14:textId="3FB86870" w:rsidR="00B7265D" w:rsidRPr="00375A74" w:rsidRDefault="00B7265D" w:rsidP="00B7265D">
      <w:pPr>
        <w:pStyle w:val="ListParagraph"/>
        <w:numPr>
          <w:ilvl w:val="3"/>
          <w:numId w:val="27"/>
        </w:numPr>
        <w:jc w:val="both"/>
        <w:rPr>
          <w:b/>
        </w:rPr>
      </w:pPr>
      <w:r w:rsidRPr="00375A74">
        <w:rPr>
          <w:rFonts w:cstheme="minorHAnsi"/>
          <w:i/>
          <w:color w:val="0000FF"/>
        </w:rPr>
        <w:t>Draining</w:t>
      </w:r>
      <w:r w:rsidR="00C6633E">
        <w:rPr>
          <w:rFonts w:cstheme="minorHAnsi"/>
          <w:i/>
          <w:color w:val="0000FF"/>
        </w:rPr>
        <w:t xml:space="preserve"> or drying</w:t>
      </w:r>
      <w:r w:rsidRPr="00375A74">
        <w:rPr>
          <w:rFonts w:cstheme="minorHAnsi"/>
          <w:i/>
          <w:color w:val="0000FF"/>
        </w:rPr>
        <w:t xml:space="preserve"> </w:t>
      </w:r>
    </w:p>
    <w:p w14:paraId="1374B91A" w14:textId="1702D9A3" w:rsidR="00375A74" w:rsidRPr="00375A74" w:rsidRDefault="00375A74" w:rsidP="00B7265D">
      <w:pPr>
        <w:pStyle w:val="ListParagraph"/>
        <w:numPr>
          <w:ilvl w:val="3"/>
          <w:numId w:val="27"/>
        </w:numPr>
        <w:jc w:val="both"/>
        <w:rPr>
          <w:i/>
          <w:color w:val="0000FF"/>
        </w:rPr>
      </w:pPr>
      <w:r w:rsidRPr="00375A74">
        <w:rPr>
          <w:i/>
          <w:color w:val="0000FF"/>
        </w:rPr>
        <w:t>Site closures (including physical barriers)</w:t>
      </w:r>
    </w:p>
    <w:p w14:paraId="2813C7A8" w14:textId="04859368" w:rsidR="00B7265D" w:rsidRPr="00375A74" w:rsidRDefault="00B7265D" w:rsidP="00B7265D">
      <w:pPr>
        <w:pStyle w:val="ListParagraph"/>
        <w:numPr>
          <w:ilvl w:val="3"/>
          <w:numId w:val="27"/>
        </w:numPr>
        <w:jc w:val="both"/>
        <w:rPr>
          <w:i/>
          <w:color w:val="0000FF"/>
        </w:rPr>
      </w:pPr>
      <w:r w:rsidRPr="00375A74">
        <w:rPr>
          <w:i/>
          <w:color w:val="0000FF"/>
        </w:rPr>
        <w:t>Signage or additional staffing to address desired visitor behavior modifications</w:t>
      </w:r>
    </w:p>
    <w:p w14:paraId="5C5C33C3" w14:textId="054A2B81" w:rsidR="00B7265D" w:rsidRDefault="00B7265D" w:rsidP="00B7265D">
      <w:pPr>
        <w:ind w:left="2160"/>
        <w:jc w:val="both"/>
        <w:rPr>
          <w:i/>
          <w:color w:val="0000FF"/>
        </w:rPr>
      </w:pPr>
      <w:r>
        <w:rPr>
          <w:b/>
        </w:rPr>
        <w:t xml:space="preserve">Questions: </w:t>
      </w:r>
      <w:r>
        <w:rPr>
          <w:i/>
          <w:color w:val="0000FF"/>
        </w:rPr>
        <w:t>Whom mi</w:t>
      </w:r>
      <w:r w:rsidRPr="00B7265D">
        <w:rPr>
          <w:i/>
          <w:color w:val="0000FF"/>
        </w:rPr>
        <w:t xml:space="preserve">ght </w:t>
      </w:r>
      <w:r>
        <w:rPr>
          <w:i/>
          <w:color w:val="0000FF"/>
        </w:rPr>
        <w:t xml:space="preserve">you </w:t>
      </w:r>
      <w:r w:rsidRPr="00B7265D">
        <w:rPr>
          <w:i/>
          <w:color w:val="0000FF"/>
        </w:rPr>
        <w:t xml:space="preserve">contact for each of the </w:t>
      </w:r>
      <w:r>
        <w:rPr>
          <w:i/>
          <w:color w:val="0000FF"/>
        </w:rPr>
        <w:t xml:space="preserve">above </w:t>
      </w:r>
      <w:r w:rsidRPr="00B7265D">
        <w:rPr>
          <w:i/>
          <w:color w:val="0000FF"/>
        </w:rPr>
        <w:t>possible action</w:t>
      </w:r>
      <w:r>
        <w:rPr>
          <w:i/>
          <w:color w:val="0000FF"/>
        </w:rPr>
        <w:t>s?</w:t>
      </w:r>
      <w:r w:rsidRPr="00B7265D">
        <w:rPr>
          <w:i/>
          <w:color w:val="0000FF"/>
        </w:rPr>
        <w:t xml:space="preserve"> </w:t>
      </w:r>
      <w:r>
        <w:rPr>
          <w:i/>
          <w:color w:val="0000FF"/>
        </w:rPr>
        <w:t xml:space="preserve">Is there an “expert team” you could develop and have on call for the different actions above? </w:t>
      </w:r>
      <w:r w:rsidRPr="00B7265D">
        <w:rPr>
          <w:i/>
          <w:color w:val="0000FF"/>
        </w:rPr>
        <w:t>The Bsal Task Force can assist in identifying a few national contacts, and perhaps also some local contacts, as a start</w:t>
      </w:r>
      <w:r>
        <w:rPr>
          <w:i/>
          <w:color w:val="0000FF"/>
        </w:rPr>
        <w:t xml:space="preserve">. </w:t>
      </w:r>
    </w:p>
    <w:p w14:paraId="27F8557B" w14:textId="4F73BD04" w:rsidR="00B7265D" w:rsidRDefault="00B7265D" w:rsidP="00B7265D">
      <w:pPr>
        <w:ind w:left="2160"/>
        <w:jc w:val="both"/>
        <w:rPr>
          <w:i/>
          <w:color w:val="0000FF"/>
        </w:rPr>
      </w:pPr>
      <w:r>
        <w:rPr>
          <w:i/>
          <w:color w:val="0000FF"/>
        </w:rPr>
        <w:t xml:space="preserve">What local, state, or federal resources are there to accomplish the actions above (e.g., labs, chemical application or water draining equipment)? </w:t>
      </w:r>
    </w:p>
    <w:p w14:paraId="7F5FC8A3" w14:textId="43F62613" w:rsidR="00B7265D" w:rsidRPr="00B7265D" w:rsidRDefault="00B7265D" w:rsidP="00B7265D">
      <w:pPr>
        <w:ind w:left="2160"/>
        <w:jc w:val="both"/>
        <w:rPr>
          <w:b/>
        </w:rPr>
      </w:pPr>
      <w:r>
        <w:rPr>
          <w:i/>
          <w:color w:val="0000FF"/>
        </w:rPr>
        <w:t>What local, state, and federal laws may apply for environmental compliance?</w:t>
      </w:r>
      <w:r w:rsidR="00375A74">
        <w:rPr>
          <w:i/>
          <w:color w:val="0000FF"/>
        </w:rPr>
        <w:t xml:space="preserve"> Do agency or local law enforcement contacts need to be informed or engaged?</w:t>
      </w:r>
    </w:p>
    <w:p w14:paraId="52518F20" w14:textId="77777777" w:rsidR="00B7265D" w:rsidRDefault="00B7265D">
      <w:pPr>
        <w:rPr>
          <w:b/>
        </w:rPr>
      </w:pPr>
      <w:r>
        <w:rPr>
          <w:b/>
        </w:rPr>
        <w:br w:type="page"/>
      </w:r>
    </w:p>
    <w:p w14:paraId="45625C70" w14:textId="1BA63525" w:rsidR="00096431" w:rsidRDefault="00C22E3D" w:rsidP="00096431">
      <w:pPr>
        <w:rPr>
          <w:b/>
          <w:color w:val="FF0000"/>
        </w:rPr>
      </w:pPr>
      <w:r>
        <w:rPr>
          <w:b/>
        </w:rPr>
        <w:lastRenderedPageBreak/>
        <w:t xml:space="preserve">Scenario 5: </w:t>
      </w:r>
      <w:r w:rsidR="0041370C">
        <w:rPr>
          <w:b/>
        </w:rPr>
        <w:t>Definitive</w:t>
      </w:r>
      <w:r w:rsidR="00096431" w:rsidRPr="00096431">
        <w:rPr>
          <w:b/>
        </w:rPr>
        <w:t xml:space="preserve"> detection</w:t>
      </w:r>
      <w:r w:rsidR="00096431">
        <w:rPr>
          <w:b/>
        </w:rPr>
        <w:t xml:space="preserve">, </w:t>
      </w:r>
      <w:r w:rsidR="00096431" w:rsidRPr="00096431">
        <w:rPr>
          <w:b/>
          <w:color w:val="FF0000"/>
        </w:rPr>
        <w:t>Captive</w:t>
      </w:r>
    </w:p>
    <w:p w14:paraId="7BF9D05C" w14:textId="1FB7FA7D" w:rsidR="00A81789" w:rsidRPr="0041370C" w:rsidRDefault="004365CE" w:rsidP="0041370C">
      <w:pPr>
        <w:spacing w:after="0" w:line="240" w:lineRule="auto"/>
      </w:pPr>
      <w:r w:rsidRPr="00212DA2">
        <w:rPr>
          <w:b/>
        </w:rPr>
        <w:t>This scenario is defined as</w:t>
      </w:r>
      <w:r w:rsidR="00E80E1F" w:rsidRPr="00212DA2">
        <w:t xml:space="preserve">: </w:t>
      </w:r>
      <w:r w:rsidR="00A81789" w:rsidRPr="00212DA2">
        <w:t xml:space="preserve">Evidence of </w:t>
      </w:r>
      <w:r w:rsidR="00A81789" w:rsidRPr="00212DA2">
        <w:rPr>
          <w:i/>
        </w:rPr>
        <w:t>both</w:t>
      </w:r>
      <w:r w:rsidR="00A81789" w:rsidRPr="00212DA2">
        <w:t xml:space="preserve"> 1) the presence of Bsal, as determined by the Participating Laboratory through either PCR-testing, or through isolation of a Bsal fungal culture as identified</w:t>
      </w:r>
      <w:r w:rsidR="00A81789">
        <w:t xml:space="preserve"> with genetic sequencing; </w:t>
      </w:r>
      <w:r w:rsidR="00A81789" w:rsidRPr="00AD4B91">
        <w:rPr>
          <w:i/>
        </w:rPr>
        <w:t>and</w:t>
      </w:r>
      <w:r w:rsidR="00A81789">
        <w:t xml:space="preserve"> 2) </w:t>
      </w:r>
      <w:r w:rsidR="00B7265D">
        <w:t xml:space="preserve">signs of </w:t>
      </w:r>
      <w:r w:rsidR="00A81789">
        <w:t xml:space="preserve">infection, as determined by the Participating Laboratory based on either clinical signs of disease in individual animals, or by histopathological characterization consistent with Bsal infection. </w:t>
      </w:r>
      <w:r w:rsidR="00A81789" w:rsidRPr="00A81789">
        <w:rPr>
          <w:i/>
          <w:color w:val="0000FF"/>
        </w:rPr>
        <w:t xml:space="preserve">Evidence of presence without evidence of infection is not enough to determine definitive detection of </w:t>
      </w:r>
      <w:r w:rsidR="00A81789" w:rsidRPr="00375A74">
        <w:rPr>
          <w:i/>
          <w:color w:val="0000FF"/>
        </w:rPr>
        <w:t>Bsal (see Iwanowicz et al. 2017). Laboratory</w:t>
      </w:r>
      <w:r w:rsidR="00A81789" w:rsidRPr="00A81789">
        <w:rPr>
          <w:i/>
          <w:color w:val="0000FF"/>
        </w:rPr>
        <w:t xml:space="preserve"> determinations are based on the Case Definition for Bsal chytridiomycosis (White et al. 2016), accepted by the Diagnostic Working Group of the Bsal Task Force. </w:t>
      </w:r>
    </w:p>
    <w:p w14:paraId="45CA659A" w14:textId="77777777" w:rsidR="008D65D1" w:rsidRDefault="008D65D1" w:rsidP="00024B5C">
      <w:pPr>
        <w:spacing w:after="0" w:line="240" w:lineRule="auto"/>
        <w:rPr>
          <w:b/>
          <w:i/>
        </w:rPr>
      </w:pPr>
    </w:p>
    <w:p w14:paraId="6980FD84" w14:textId="69A3BE44" w:rsidR="00096431" w:rsidRPr="005E437D" w:rsidRDefault="00096431" w:rsidP="00911902">
      <w:pPr>
        <w:rPr>
          <w:b/>
          <w:i/>
        </w:rPr>
      </w:pPr>
      <w:r w:rsidRPr="005E437D">
        <w:rPr>
          <w:b/>
          <w:i/>
        </w:rPr>
        <w:t xml:space="preserve">Actions </w:t>
      </w:r>
      <w:r w:rsidR="008C4F98">
        <w:rPr>
          <w:b/>
          <w:i/>
        </w:rPr>
        <w:t>recommended (one or more, as feasible)</w:t>
      </w:r>
      <w:r w:rsidRPr="005E437D">
        <w:rPr>
          <w:b/>
          <w:i/>
        </w:rPr>
        <w:t>:</w:t>
      </w:r>
    </w:p>
    <w:p w14:paraId="148AA013" w14:textId="144F8917" w:rsidR="00096431" w:rsidRDefault="00096431" w:rsidP="00597608">
      <w:pPr>
        <w:pStyle w:val="ListParagraph"/>
        <w:numPr>
          <w:ilvl w:val="0"/>
          <w:numId w:val="6"/>
        </w:numPr>
      </w:pPr>
      <w:r>
        <w:t xml:space="preserve">Results communicated </w:t>
      </w:r>
      <w:r w:rsidR="002B6C96">
        <w:t xml:space="preserve">by Participating Laboratory </w:t>
      </w:r>
      <w:r>
        <w:t>to:</w:t>
      </w:r>
    </w:p>
    <w:p w14:paraId="252BBAB1" w14:textId="1BCE77F9" w:rsidR="00096431" w:rsidRPr="00475D2D" w:rsidRDefault="00911902" w:rsidP="00597608">
      <w:pPr>
        <w:pStyle w:val="ListParagraph"/>
        <w:numPr>
          <w:ilvl w:val="1"/>
          <w:numId w:val="6"/>
        </w:numPr>
        <w:rPr>
          <w:i/>
        </w:rPr>
      </w:pPr>
      <w:r w:rsidRPr="00227CBB">
        <w:t>Reporting Individual</w:t>
      </w:r>
      <w:r w:rsidR="00CA142F" w:rsidRPr="00227CBB">
        <w:t>(s)</w:t>
      </w:r>
      <w:r w:rsidR="00475D2D" w:rsidRPr="00227CBB">
        <w:t>,</w:t>
      </w:r>
      <w:r w:rsidR="00475D2D">
        <w:t xml:space="preserve"> who in turn </w:t>
      </w:r>
      <w:r w:rsidR="00E13064">
        <w:t>informs</w:t>
      </w:r>
      <w:r w:rsidR="00475D2D">
        <w:t>:</w:t>
      </w:r>
    </w:p>
    <w:p w14:paraId="0F890612" w14:textId="77777777" w:rsidR="00BB7641" w:rsidRDefault="00096431" w:rsidP="00597608">
      <w:pPr>
        <w:pStyle w:val="ListParagraph"/>
        <w:numPr>
          <w:ilvl w:val="2"/>
          <w:numId w:val="6"/>
        </w:numPr>
      </w:pPr>
      <w:r>
        <w:t>Captive animal owner/</w:t>
      </w:r>
      <w:r w:rsidR="00F017CE">
        <w:t xml:space="preserve">captive facility </w:t>
      </w:r>
      <w:r>
        <w:t>manager</w:t>
      </w:r>
      <w:r w:rsidR="00F017CE">
        <w:t xml:space="preserve"> or veterinarian</w:t>
      </w:r>
    </w:p>
    <w:p w14:paraId="48468B3D" w14:textId="28838F1A" w:rsidR="00BB7641" w:rsidRDefault="0093016A" w:rsidP="00597608">
      <w:pPr>
        <w:pStyle w:val="ListParagraph"/>
        <w:numPr>
          <w:ilvl w:val="2"/>
          <w:numId w:val="6"/>
        </w:numPr>
      </w:pPr>
      <w:r>
        <w:t>State or provincial/territorial</w:t>
      </w:r>
      <w:r w:rsidR="00BB7641" w:rsidRPr="00475D2D">
        <w:t xml:space="preserve"> agency</w:t>
      </w:r>
      <w:r>
        <w:t>(-ies)</w:t>
      </w:r>
      <w:r w:rsidR="00BB7641" w:rsidRPr="00475D2D">
        <w:t xml:space="preserve"> with jurisdiction</w:t>
      </w:r>
      <w:r w:rsidR="00BB7641">
        <w:t xml:space="preserve"> over </w:t>
      </w:r>
      <w:r>
        <w:t xml:space="preserve">captive animal health and movement (e.g., wildlife management agency, or </w:t>
      </w:r>
      <w:r w:rsidR="00166755">
        <w:t>state/provincial/territorial department of agriculture)</w:t>
      </w:r>
    </w:p>
    <w:p w14:paraId="3CE03045" w14:textId="77777777" w:rsidR="00BB7641" w:rsidRDefault="00BB7641" w:rsidP="00BB7641">
      <w:pPr>
        <w:pStyle w:val="ListParagraph"/>
        <w:ind w:left="2160"/>
      </w:pPr>
    </w:p>
    <w:p w14:paraId="0DC026C0" w14:textId="584F1D69" w:rsidR="00BB7641" w:rsidRDefault="00713794" w:rsidP="00597608">
      <w:pPr>
        <w:pStyle w:val="ListParagraph"/>
        <w:numPr>
          <w:ilvl w:val="0"/>
          <w:numId w:val="6"/>
        </w:numPr>
      </w:pPr>
      <w:r>
        <w:t xml:space="preserve">Agency or entity with management authority forms </w:t>
      </w:r>
      <w:r w:rsidR="00BB7641">
        <w:t>and convenes the Core Response Team (CRT)</w:t>
      </w:r>
    </w:p>
    <w:p w14:paraId="1F9B5AA2" w14:textId="76B8182D" w:rsidR="00BB7641" w:rsidRDefault="00BB7641" w:rsidP="00597608">
      <w:pPr>
        <w:pStyle w:val="ListParagraph"/>
        <w:numPr>
          <w:ilvl w:val="1"/>
          <w:numId w:val="5"/>
        </w:numPr>
      </w:pPr>
      <w:r>
        <w:t>Consider also engaging the Bsal Task Force Technical Advisory Committee leadership (</w:t>
      </w:r>
      <w:hyperlink r:id="rId31" w:history="1">
        <w:r w:rsidR="001111BE" w:rsidRPr="006D7C54">
          <w:rPr>
            <w:rStyle w:val="Hyperlink"/>
          </w:rPr>
          <w:t>response@salamanderfungus.org</w:t>
        </w:r>
      </w:hyperlink>
      <w:r>
        <w:t xml:space="preserve">) is available to assist by advising on resources and responses, and will keep the information confidential. </w:t>
      </w:r>
    </w:p>
    <w:p w14:paraId="7D59AEE3" w14:textId="77777777" w:rsidR="00BB7641" w:rsidRDefault="00BB7641" w:rsidP="00BB7641">
      <w:pPr>
        <w:pStyle w:val="ListParagraph"/>
        <w:ind w:left="1440"/>
      </w:pPr>
    </w:p>
    <w:p w14:paraId="44963839" w14:textId="3AC8A431" w:rsidR="00096431" w:rsidRDefault="00096431" w:rsidP="00597608">
      <w:pPr>
        <w:pStyle w:val="ListParagraph"/>
        <w:numPr>
          <w:ilvl w:val="0"/>
          <w:numId w:val="6"/>
        </w:numPr>
      </w:pPr>
      <w:r>
        <w:t>Subsequent Communications (in order</w:t>
      </w:r>
      <w:r w:rsidR="00AB73BF">
        <w:t xml:space="preserve"> of priority</w:t>
      </w:r>
      <w:r>
        <w:t>)</w:t>
      </w:r>
    </w:p>
    <w:p w14:paraId="1EF18B38" w14:textId="29E937F7" w:rsidR="00096431" w:rsidRDefault="00096431" w:rsidP="00597608">
      <w:pPr>
        <w:pStyle w:val="ListParagraph"/>
        <w:numPr>
          <w:ilvl w:val="1"/>
          <w:numId w:val="6"/>
        </w:numPr>
      </w:pPr>
      <w:r>
        <w:t xml:space="preserve">Internal </w:t>
      </w:r>
      <w:r w:rsidR="007730EF">
        <w:t>Reporting</w:t>
      </w:r>
      <w:r>
        <w:t xml:space="preserve"> agency/organization (if applicable)</w:t>
      </w:r>
    </w:p>
    <w:p w14:paraId="4F532471" w14:textId="77777777" w:rsidR="00C6633E" w:rsidRDefault="00096431" w:rsidP="00C6633E">
      <w:pPr>
        <w:pStyle w:val="ListParagraph"/>
        <w:numPr>
          <w:ilvl w:val="1"/>
          <w:numId w:val="6"/>
        </w:numPr>
        <w:jc w:val="both"/>
      </w:pPr>
      <w:r>
        <w:t>Pet store</w:t>
      </w:r>
      <w:r w:rsidR="00133D19">
        <w:t>,</w:t>
      </w:r>
      <w:r>
        <w:t xml:space="preserve"> or importer</w:t>
      </w:r>
      <w:r w:rsidR="00133D19">
        <w:t>, or zoological institution</w:t>
      </w:r>
      <w:r>
        <w:t xml:space="preserve"> where animals </w:t>
      </w:r>
      <w:r w:rsidR="00133D19">
        <w:t>were acquire</w:t>
      </w:r>
      <w:r w:rsidR="00C6633E">
        <w:t>d</w:t>
      </w:r>
    </w:p>
    <w:p w14:paraId="1954BC8D" w14:textId="77777777" w:rsidR="00C6633E" w:rsidRDefault="00C6633E" w:rsidP="00C6633E">
      <w:pPr>
        <w:pStyle w:val="ListParagraph"/>
        <w:jc w:val="both"/>
      </w:pPr>
    </w:p>
    <w:p w14:paraId="26501738" w14:textId="3A7E461E" w:rsidR="00BA2156" w:rsidRPr="00C6633E" w:rsidRDefault="00994CD9" w:rsidP="00C6633E">
      <w:pPr>
        <w:pStyle w:val="ListParagraph"/>
        <w:numPr>
          <w:ilvl w:val="0"/>
          <w:numId w:val="6"/>
        </w:numPr>
        <w:jc w:val="both"/>
      </w:pPr>
      <w:r>
        <w:t xml:space="preserve">Chain-of-contact/custody </w:t>
      </w:r>
      <w:r w:rsidR="00F017CE">
        <w:t>stakeholders</w:t>
      </w:r>
      <w:r w:rsidR="00BA2156">
        <w:t xml:space="preserve"> (</w:t>
      </w:r>
      <w:r w:rsidR="00BA2156" w:rsidRPr="00C6633E">
        <w:rPr>
          <w:rFonts w:cs="Times New Roman"/>
        </w:rPr>
        <w:t>i.e., individuals or entities throughout the history of possession of the affected amphibians</w:t>
      </w:r>
      <w:r w:rsidRPr="00C6633E">
        <w:rPr>
          <w:rFonts w:cs="Times New Roman"/>
        </w:rPr>
        <w:t>, and other associated individuals or entities</w:t>
      </w:r>
      <w:r w:rsidR="00BA2156" w:rsidRPr="00C6633E">
        <w:rPr>
          <w:rFonts w:cs="Times New Roman"/>
        </w:rPr>
        <w:t>).</w:t>
      </w:r>
    </w:p>
    <w:p w14:paraId="48469B53" w14:textId="0FF4A1FB" w:rsidR="00096431" w:rsidRDefault="00096431" w:rsidP="00597608">
      <w:pPr>
        <w:pStyle w:val="ListParagraph"/>
        <w:numPr>
          <w:ilvl w:val="1"/>
          <w:numId w:val="6"/>
        </w:numPr>
      </w:pPr>
      <w:r>
        <w:t>Formal stakeholder notifications</w:t>
      </w:r>
      <w:r w:rsidR="000F7D2F">
        <w:t xml:space="preserve"> (per </w:t>
      </w:r>
      <w:r w:rsidR="00EF6EB3">
        <w:t>CRT</w:t>
      </w:r>
      <w:r w:rsidR="000F7D2F">
        <w:t xml:space="preserve"> guidance)</w:t>
      </w:r>
    </w:p>
    <w:p w14:paraId="37247BD7" w14:textId="77777777" w:rsidR="00CA142F" w:rsidRDefault="00CA142F" w:rsidP="00597608">
      <w:pPr>
        <w:pStyle w:val="ListParagraph"/>
        <w:numPr>
          <w:ilvl w:val="2"/>
          <w:numId w:val="6"/>
        </w:numPr>
      </w:pPr>
      <w:r>
        <w:t>State veterinary health official</w:t>
      </w:r>
      <w:r w:rsidRPr="00CA142F">
        <w:t xml:space="preserve"> </w:t>
      </w:r>
    </w:p>
    <w:p w14:paraId="7FEA95A3" w14:textId="3E103993" w:rsidR="00CA142F" w:rsidRDefault="00CA142F" w:rsidP="00597608">
      <w:pPr>
        <w:pStyle w:val="ListParagraph"/>
        <w:numPr>
          <w:ilvl w:val="2"/>
          <w:numId w:val="6"/>
        </w:numPr>
      </w:pPr>
      <w:r>
        <w:t>AZA Taxonomic Advisory Group or Species Survival Plan contacts</w:t>
      </w:r>
    </w:p>
    <w:p w14:paraId="64C59AB1" w14:textId="0BCC5D15" w:rsidR="00CA142F" w:rsidRDefault="00CA142F" w:rsidP="00597608">
      <w:pPr>
        <w:pStyle w:val="ListParagraph"/>
        <w:numPr>
          <w:ilvl w:val="1"/>
          <w:numId w:val="6"/>
        </w:numPr>
      </w:pPr>
      <w:r>
        <w:t xml:space="preserve">Scientific publication outlet. </w:t>
      </w:r>
    </w:p>
    <w:p w14:paraId="25426852" w14:textId="7245EEE4" w:rsidR="001F03BC" w:rsidRDefault="00CA142F" w:rsidP="00597608">
      <w:pPr>
        <w:pStyle w:val="ListParagraph"/>
        <w:numPr>
          <w:ilvl w:val="1"/>
          <w:numId w:val="6"/>
        </w:numPr>
      </w:pPr>
      <w:r>
        <w:t>Bsal reporting database.</w:t>
      </w:r>
    </w:p>
    <w:p w14:paraId="36BF7725" w14:textId="6B9FD69F" w:rsidR="00096431" w:rsidRDefault="00096431" w:rsidP="00597608">
      <w:pPr>
        <w:pStyle w:val="ListParagraph"/>
        <w:numPr>
          <w:ilvl w:val="1"/>
          <w:numId w:val="6"/>
        </w:numPr>
      </w:pPr>
      <w:r>
        <w:t>Public announcement/press release</w:t>
      </w:r>
      <w:r w:rsidR="00CA19C0">
        <w:t xml:space="preserve"> as appropriate (and in collaboration with captive animal/facility owner)</w:t>
      </w:r>
      <w:r w:rsidR="00CA142F">
        <w:t>.</w:t>
      </w:r>
    </w:p>
    <w:p w14:paraId="7497471A" w14:textId="77777777" w:rsidR="00BB7641" w:rsidRPr="005E437D" w:rsidRDefault="00BB7641" w:rsidP="00BB7641">
      <w:pPr>
        <w:pStyle w:val="ListParagraph"/>
        <w:ind w:left="1440"/>
      </w:pPr>
    </w:p>
    <w:p w14:paraId="672F8FE6" w14:textId="6B26A273" w:rsidR="00096431" w:rsidRDefault="00096431" w:rsidP="00597608">
      <w:pPr>
        <w:pStyle w:val="ListParagraph"/>
        <w:numPr>
          <w:ilvl w:val="0"/>
          <w:numId w:val="6"/>
        </w:numPr>
      </w:pPr>
      <w:r>
        <w:t>Emergency Meeting convened among parties identified in 2</w:t>
      </w:r>
      <w:r w:rsidR="0002568E">
        <w:t xml:space="preserve"> and </w:t>
      </w:r>
      <w:r w:rsidR="00C236BB">
        <w:t xml:space="preserve">possibly </w:t>
      </w:r>
      <w:r w:rsidR="0002568E">
        <w:t>3(</w:t>
      </w:r>
      <w:r>
        <w:t>a</w:t>
      </w:r>
      <w:r w:rsidR="00041CFC">
        <w:t>–</w:t>
      </w:r>
      <w:r>
        <w:t>c</w:t>
      </w:r>
      <w:r w:rsidR="0002568E">
        <w:t>)</w:t>
      </w:r>
      <w:r>
        <w:t xml:space="preserve"> above to discuss:</w:t>
      </w:r>
    </w:p>
    <w:p w14:paraId="26B0607E" w14:textId="0DF4CDC0" w:rsidR="00096431" w:rsidRDefault="00096431" w:rsidP="00597608">
      <w:pPr>
        <w:pStyle w:val="ListParagraph"/>
        <w:numPr>
          <w:ilvl w:val="1"/>
          <w:numId w:val="6"/>
        </w:numPr>
      </w:pPr>
      <w:r>
        <w:t>Risk/threat assessment</w:t>
      </w:r>
      <w:r w:rsidR="00AB73BF">
        <w:t>.</w:t>
      </w:r>
      <w:r>
        <w:t xml:space="preserve"> </w:t>
      </w:r>
    </w:p>
    <w:p w14:paraId="577297DD" w14:textId="1C2BA075" w:rsidR="00096431" w:rsidRPr="00CA5916" w:rsidRDefault="00096431" w:rsidP="00597608">
      <w:pPr>
        <w:pStyle w:val="ListParagraph"/>
        <w:numPr>
          <w:ilvl w:val="1"/>
          <w:numId w:val="6"/>
        </w:numPr>
      </w:pPr>
      <w:r w:rsidRPr="00CA5916">
        <w:lastRenderedPageBreak/>
        <w:t>Management actions</w:t>
      </w:r>
      <w:r w:rsidR="008C7B20" w:rsidRPr="00CA5916">
        <w:t xml:space="preserve">. </w:t>
      </w:r>
    </w:p>
    <w:p w14:paraId="034DAC6A" w14:textId="5A68F1CB" w:rsidR="00C93835" w:rsidRPr="00CA5916" w:rsidRDefault="00C93835" w:rsidP="00C93835">
      <w:pPr>
        <w:pStyle w:val="ListParagraph"/>
        <w:numPr>
          <w:ilvl w:val="2"/>
          <w:numId w:val="6"/>
        </w:numPr>
      </w:pPr>
      <w:r w:rsidRPr="00CA5916">
        <w:t xml:space="preserve">Containment. </w:t>
      </w:r>
    </w:p>
    <w:p w14:paraId="5D545747" w14:textId="77777777" w:rsidR="00C93835" w:rsidRPr="00CA5916" w:rsidRDefault="00C93835" w:rsidP="00C93835">
      <w:pPr>
        <w:pStyle w:val="ListParagraph"/>
        <w:numPr>
          <w:ilvl w:val="3"/>
          <w:numId w:val="6"/>
        </w:numPr>
        <w:rPr>
          <w:rFonts w:cs="Times New Roman"/>
        </w:rPr>
      </w:pPr>
      <w:r w:rsidRPr="00CA5916">
        <w:rPr>
          <w:rFonts w:cs="Times New Roman"/>
        </w:rPr>
        <w:t>Ensure no running water out of the housing of the animals</w:t>
      </w:r>
    </w:p>
    <w:p w14:paraId="6C996CF7" w14:textId="77777777" w:rsidR="00024B5C" w:rsidRPr="00CA5916" w:rsidRDefault="00024B5C" w:rsidP="00024B5C">
      <w:pPr>
        <w:pStyle w:val="ListParagraph"/>
        <w:numPr>
          <w:ilvl w:val="3"/>
          <w:numId w:val="6"/>
        </w:numPr>
        <w:rPr>
          <w:rFonts w:cs="Times New Roman"/>
          <w:b/>
        </w:rPr>
      </w:pPr>
      <w:r w:rsidRPr="00CA5916">
        <w:t xml:space="preserve">Eradicate Bsal sources. </w:t>
      </w:r>
    </w:p>
    <w:p w14:paraId="54F63152" w14:textId="77777777" w:rsidR="00024B5C" w:rsidRPr="00CA5916" w:rsidRDefault="00024B5C" w:rsidP="00024B5C">
      <w:pPr>
        <w:pStyle w:val="ListParagraph"/>
        <w:numPr>
          <w:ilvl w:val="4"/>
          <w:numId w:val="6"/>
        </w:numPr>
        <w:rPr>
          <w:rFonts w:cs="Times New Roman"/>
          <w:b/>
        </w:rPr>
      </w:pPr>
      <w:r w:rsidRPr="00CA5916">
        <w:t>For live, captive animals whose samples return a positive Bsal result, eradication may be attempted:</w:t>
      </w:r>
    </w:p>
    <w:p w14:paraId="70AEE572" w14:textId="305A0195" w:rsidR="00B85575" w:rsidRDefault="00024B5C" w:rsidP="00B85575">
      <w:pPr>
        <w:pStyle w:val="ListParagraph"/>
        <w:numPr>
          <w:ilvl w:val="5"/>
          <w:numId w:val="6"/>
        </w:numPr>
      </w:pPr>
      <w:r w:rsidRPr="00CA5916">
        <w:rPr>
          <w:rFonts w:cs="Times New Roman"/>
        </w:rPr>
        <w:t>For failsafe eradication, we recommend humane culling or euthanasia and disposal of infected individuals using strict biosecurity protocols.</w:t>
      </w:r>
      <w:r w:rsidR="00ED4084" w:rsidRPr="00CA5916">
        <w:rPr>
          <w:rFonts w:cs="Times New Roman"/>
        </w:rPr>
        <w:t xml:space="preserve"> S</w:t>
      </w:r>
      <w:r w:rsidR="00ED4084" w:rsidRPr="00CA5916">
        <w:t xml:space="preserve">ee Section 8.6 in Pessier &amp; Mendelson, </w:t>
      </w:r>
      <w:r w:rsidR="00B14A36">
        <w:t>2017</w:t>
      </w:r>
      <w:r w:rsidR="00ED4084" w:rsidRPr="00CA5916">
        <w:t>, or hu</w:t>
      </w:r>
      <w:r w:rsidRPr="00CA5916">
        <w:t xml:space="preserve">mane methods in accordance with the </w:t>
      </w:r>
      <w:r w:rsidRPr="00CA5916">
        <w:rPr>
          <w:i/>
        </w:rPr>
        <w:t>AVMA Guidelines for the Euthanasia of Animals: 2013 edition</w:t>
      </w:r>
      <w:r w:rsidRPr="00CA5916">
        <w:t xml:space="preserve"> (</w:t>
      </w:r>
      <w:hyperlink r:id="rId32" w:history="1">
        <w:r w:rsidRPr="00CA5916">
          <w:rPr>
            <w:rStyle w:val="Hyperlink"/>
          </w:rPr>
          <w:t>https://www.avma.org/KB/Policies/Documents/euthanasia.pdf</w:t>
        </w:r>
      </w:hyperlink>
      <w:r w:rsidRPr="00CA5916">
        <w:t xml:space="preserve">). </w:t>
      </w:r>
    </w:p>
    <w:p w14:paraId="03564D8B" w14:textId="61000F6F" w:rsidR="00024B5C" w:rsidRPr="00B85575" w:rsidRDefault="00024B5C" w:rsidP="00B85575">
      <w:pPr>
        <w:pStyle w:val="ListParagraph"/>
        <w:numPr>
          <w:ilvl w:val="5"/>
          <w:numId w:val="6"/>
        </w:numPr>
        <w:jc w:val="both"/>
      </w:pPr>
      <w:r w:rsidRPr="00B85575">
        <w:rPr>
          <w:rFonts w:cs="Times New Roman"/>
        </w:rPr>
        <w:t xml:space="preserve">If there are reasons to maintain the animals, </w:t>
      </w:r>
      <w:r w:rsidRPr="00CA5916">
        <w:t>eradication of Bsal may be possible and has been demonstrated in pub</w:t>
      </w:r>
      <w:r w:rsidR="00271B3B">
        <w:t>lished literature (Blooi et al.</w:t>
      </w:r>
      <w:r w:rsidRPr="00CA5916">
        <w:t xml:space="preserve"> 2015a; Blooi et al. 2015b). </w:t>
      </w:r>
      <w:r w:rsidR="00B85575" w:rsidRPr="00B85575">
        <w:rPr>
          <w:i/>
          <w:color w:val="0000FF"/>
        </w:rPr>
        <w:t>There may be reasons to maintain and treat animals, e.g., with threatened or endangered species. However, there may also be reasons to maintain infected animals, e.g., for additional diagnostics or research. Consult with the CRT and your Participating Laboratory to determine options.</w:t>
      </w:r>
      <w:r w:rsidR="00B85575" w:rsidRPr="00B85575">
        <w:rPr>
          <w:color w:val="0000FF"/>
        </w:rPr>
        <w:t xml:space="preserve"> </w:t>
      </w:r>
      <w:r w:rsidRPr="00CA5916">
        <w:t>As such, we suggest the following:</w:t>
      </w:r>
    </w:p>
    <w:p w14:paraId="43CB1BBB" w14:textId="58A47D53" w:rsidR="00024B5C" w:rsidRPr="00CA5916" w:rsidRDefault="00024B5C" w:rsidP="00B85575">
      <w:pPr>
        <w:pStyle w:val="ListParagraph"/>
        <w:numPr>
          <w:ilvl w:val="6"/>
          <w:numId w:val="6"/>
        </w:numPr>
        <w:jc w:val="both"/>
        <w:rPr>
          <w:rFonts w:cs="Times New Roman"/>
          <w:b/>
        </w:rPr>
      </w:pPr>
      <w:r w:rsidRPr="00CA5916">
        <w:rPr>
          <w:rFonts w:cs="Times New Roman"/>
        </w:rPr>
        <w:t xml:space="preserve">Treat per guidance in Blooi et al. (2015a, b). </w:t>
      </w:r>
      <w:r w:rsidR="00B85575" w:rsidRPr="00B85575">
        <w:rPr>
          <w:i/>
          <w:color w:val="0000FF"/>
        </w:rPr>
        <w:t xml:space="preserve"> As new treatments and research are being investigated, we will update this template. </w:t>
      </w:r>
      <w:r w:rsidR="00B85575" w:rsidRPr="00B85575">
        <w:rPr>
          <w:b/>
          <w:i/>
          <w:color w:val="0000FF"/>
        </w:rPr>
        <w:t>Please note:</w:t>
      </w:r>
      <w:r w:rsidR="00B85575" w:rsidRPr="00B85575">
        <w:rPr>
          <w:i/>
          <w:color w:val="0000FF"/>
        </w:rPr>
        <w:t xml:space="preserve"> the methods tested to date only are confirmed in Fire Salamanders (</w:t>
      </w:r>
      <w:r w:rsidR="00B85575" w:rsidRPr="00B85575">
        <w:rPr>
          <w:color w:val="0000FF"/>
        </w:rPr>
        <w:t>Salamandra salamandra</w:t>
      </w:r>
      <w:r w:rsidR="00B85575" w:rsidRPr="00B85575">
        <w:rPr>
          <w:i/>
          <w:color w:val="0000FF"/>
        </w:rPr>
        <w:t xml:space="preserve">); keep in mind that species differences may come into play with respect to treatment </w:t>
      </w:r>
      <w:r w:rsidR="00B85575">
        <w:rPr>
          <w:i/>
          <w:color w:val="0000FF"/>
        </w:rPr>
        <w:t xml:space="preserve">validity and </w:t>
      </w:r>
      <w:r w:rsidR="00B85575" w:rsidRPr="00B85575">
        <w:rPr>
          <w:i/>
          <w:color w:val="0000FF"/>
        </w:rPr>
        <w:t>effectiveness. This is why multiple swabs over time are necessary to confirm eradication.</w:t>
      </w:r>
    </w:p>
    <w:p w14:paraId="61F39CDD" w14:textId="37B7AC02" w:rsidR="00024B5C" w:rsidRPr="00CA5916" w:rsidRDefault="00C6633E" w:rsidP="00B85575">
      <w:pPr>
        <w:pStyle w:val="ListParagraph"/>
        <w:numPr>
          <w:ilvl w:val="6"/>
          <w:numId w:val="6"/>
        </w:numPr>
        <w:jc w:val="both"/>
        <w:rPr>
          <w:rFonts w:cs="Times New Roman"/>
        </w:rPr>
      </w:pPr>
      <w:r>
        <w:rPr>
          <w:rFonts w:cs="Times New Roman"/>
        </w:rPr>
        <w:t xml:space="preserve">Swab treated animals </w:t>
      </w:r>
      <w:r w:rsidR="00024B5C" w:rsidRPr="00CA5916">
        <w:rPr>
          <w:rFonts w:cs="Times New Roman"/>
        </w:rPr>
        <w:t>post-treatment (see Appendix I, Section B) and submit samples to a Participating Laboratory to confirm Bsal eradication.</w:t>
      </w:r>
    </w:p>
    <w:p w14:paraId="59D5B282" w14:textId="77777777" w:rsidR="00024B5C" w:rsidRPr="00CA5916" w:rsidRDefault="00024B5C" w:rsidP="00B85575">
      <w:pPr>
        <w:pStyle w:val="ListParagraph"/>
        <w:numPr>
          <w:ilvl w:val="6"/>
          <w:numId w:val="6"/>
        </w:numPr>
        <w:jc w:val="both"/>
        <w:rPr>
          <w:rFonts w:cs="Times New Roman"/>
        </w:rPr>
      </w:pPr>
      <w:r w:rsidRPr="00CA5916">
        <w:rPr>
          <w:rFonts w:cs="Times New Roman"/>
        </w:rPr>
        <w:t>Repeat treatment regime(s) and post-treatment swabbing until confirmation of Bsal eradication.</w:t>
      </w:r>
    </w:p>
    <w:p w14:paraId="07A53269" w14:textId="04A47994" w:rsidR="00C93835" w:rsidRPr="00CA5916" w:rsidRDefault="00024B5C" w:rsidP="00B85575">
      <w:pPr>
        <w:pStyle w:val="ListParagraph"/>
        <w:numPr>
          <w:ilvl w:val="2"/>
          <w:numId w:val="6"/>
        </w:numPr>
        <w:jc w:val="both"/>
        <w:rPr>
          <w:rFonts w:cs="Times New Roman"/>
        </w:rPr>
      </w:pPr>
      <w:r w:rsidRPr="00CA5916">
        <w:rPr>
          <w:rFonts w:cs="Times New Roman"/>
        </w:rPr>
        <w:t>Q</w:t>
      </w:r>
      <w:r w:rsidR="00C93835" w:rsidRPr="00CA5916">
        <w:rPr>
          <w:rFonts w:cs="Times New Roman"/>
        </w:rPr>
        <w:t xml:space="preserve">uarantine. Isolate </w:t>
      </w:r>
      <w:r w:rsidR="00F34928" w:rsidRPr="00CA5916">
        <w:rPr>
          <w:rFonts w:cs="Times New Roman"/>
        </w:rPr>
        <w:t xml:space="preserve">any potentially </w:t>
      </w:r>
      <w:r w:rsidR="00C93835" w:rsidRPr="00CA5916">
        <w:rPr>
          <w:rFonts w:cs="Times New Roman"/>
        </w:rPr>
        <w:t xml:space="preserve">affected </w:t>
      </w:r>
      <w:r w:rsidRPr="00CA5916">
        <w:rPr>
          <w:rFonts w:cs="Times New Roman"/>
        </w:rPr>
        <w:t xml:space="preserve">individual </w:t>
      </w:r>
      <w:r w:rsidR="00C93835" w:rsidRPr="00CA5916">
        <w:rPr>
          <w:rFonts w:cs="Times New Roman"/>
        </w:rPr>
        <w:t xml:space="preserve">animals, including any that were housed </w:t>
      </w:r>
      <w:r w:rsidR="00F34928" w:rsidRPr="00CA5916">
        <w:rPr>
          <w:rFonts w:cs="Times New Roman"/>
        </w:rPr>
        <w:t xml:space="preserve">nearby </w:t>
      </w:r>
      <w:r w:rsidRPr="00CA5916">
        <w:rPr>
          <w:rFonts w:cs="Times New Roman"/>
        </w:rPr>
        <w:t xml:space="preserve">or co-located </w:t>
      </w:r>
      <w:r w:rsidR="00C93835" w:rsidRPr="00CA5916">
        <w:rPr>
          <w:rFonts w:cs="Times New Roman"/>
        </w:rPr>
        <w:t>with affected individuals.</w:t>
      </w:r>
    </w:p>
    <w:p w14:paraId="678BA409" w14:textId="34D8E0E2" w:rsidR="00C93835" w:rsidRPr="00CA5916" w:rsidRDefault="00C93835" w:rsidP="00B85575">
      <w:pPr>
        <w:pStyle w:val="ListParagraph"/>
        <w:numPr>
          <w:ilvl w:val="3"/>
          <w:numId w:val="6"/>
        </w:numPr>
        <w:jc w:val="both"/>
        <w:rPr>
          <w:rFonts w:cs="Times New Roman"/>
        </w:rPr>
      </w:pPr>
      <w:r w:rsidRPr="00CA5916">
        <w:rPr>
          <w:rFonts w:cs="Times New Roman"/>
        </w:rPr>
        <w:t xml:space="preserve">Perform additional diagnostics on </w:t>
      </w:r>
      <w:r w:rsidR="00F34928" w:rsidRPr="00CA5916">
        <w:rPr>
          <w:rFonts w:cs="Times New Roman"/>
        </w:rPr>
        <w:t xml:space="preserve">quarantined, </w:t>
      </w:r>
      <w:r w:rsidRPr="00CA5916">
        <w:rPr>
          <w:rFonts w:cs="Times New Roman"/>
        </w:rPr>
        <w:t>co-located individuals.</w:t>
      </w:r>
    </w:p>
    <w:p w14:paraId="44F773F5" w14:textId="0B1BE617" w:rsidR="00C93835" w:rsidRPr="00CA5916" w:rsidRDefault="00024B5C" w:rsidP="00B85575">
      <w:pPr>
        <w:pStyle w:val="ListParagraph"/>
        <w:numPr>
          <w:ilvl w:val="3"/>
          <w:numId w:val="6"/>
        </w:numPr>
        <w:jc w:val="both"/>
      </w:pPr>
      <w:r w:rsidRPr="00CA5916">
        <w:lastRenderedPageBreak/>
        <w:t>Employ s</w:t>
      </w:r>
      <w:r w:rsidR="00C93835" w:rsidRPr="00CA5916">
        <w:t xml:space="preserve">trict use of biosecurity protocols (see Pessier &amp; Mendelson, </w:t>
      </w:r>
      <w:r w:rsidR="00B14A36">
        <w:t>2017</w:t>
      </w:r>
      <w:r w:rsidR="00C93835" w:rsidRPr="00CA5916">
        <w:t>), for all people/personnel handling the affected species, particularly prior to exiting quarantine area.</w:t>
      </w:r>
    </w:p>
    <w:p w14:paraId="4A836578" w14:textId="20EEA876" w:rsidR="00D7250F" w:rsidRPr="00CA5916" w:rsidRDefault="00D7250F" w:rsidP="00B85575">
      <w:pPr>
        <w:pStyle w:val="ListParagraph"/>
        <w:numPr>
          <w:ilvl w:val="2"/>
          <w:numId w:val="6"/>
        </w:numPr>
        <w:jc w:val="both"/>
        <w:rPr>
          <w:rFonts w:cs="Times New Roman"/>
        </w:rPr>
      </w:pPr>
      <w:r w:rsidRPr="00CA5916">
        <w:rPr>
          <w:rFonts w:cs="Times New Roman"/>
        </w:rPr>
        <w:t>Disinfection, per Pessier &amp; Mendelson (</w:t>
      </w:r>
      <w:r w:rsidR="00B14A36">
        <w:rPr>
          <w:rFonts w:cs="Times New Roman"/>
        </w:rPr>
        <w:t>2017</w:t>
      </w:r>
      <w:r w:rsidRPr="00CA5916">
        <w:rPr>
          <w:rFonts w:cs="Times New Roman"/>
        </w:rPr>
        <w:t>):</w:t>
      </w:r>
    </w:p>
    <w:p w14:paraId="2DD87B7F" w14:textId="77777777" w:rsidR="00D7250F" w:rsidRPr="00CA5916" w:rsidRDefault="00D7250F" w:rsidP="00B85575">
      <w:pPr>
        <w:pStyle w:val="ListParagraph"/>
        <w:numPr>
          <w:ilvl w:val="3"/>
          <w:numId w:val="5"/>
        </w:numPr>
        <w:jc w:val="both"/>
        <w:rPr>
          <w:rFonts w:cs="Times New Roman"/>
        </w:rPr>
      </w:pPr>
      <w:r w:rsidRPr="00CA5916">
        <w:rPr>
          <w:rFonts w:cs="Times New Roman"/>
        </w:rPr>
        <w:t>All caging/housing materials and equipment prior to reuse.</w:t>
      </w:r>
    </w:p>
    <w:p w14:paraId="650674E0" w14:textId="77777777" w:rsidR="00D7250F" w:rsidRPr="00CA5916" w:rsidRDefault="00D7250F" w:rsidP="00B85575">
      <w:pPr>
        <w:pStyle w:val="ListParagraph"/>
        <w:numPr>
          <w:ilvl w:val="3"/>
          <w:numId w:val="5"/>
        </w:numPr>
        <w:jc w:val="both"/>
        <w:rPr>
          <w:rFonts w:cs="Times New Roman"/>
        </w:rPr>
      </w:pPr>
      <w:r w:rsidRPr="00CA5916">
        <w:rPr>
          <w:rFonts w:cs="Times New Roman"/>
        </w:rPr>
        <w:t>All water prior to disposal.</w:t>
      </w:r>
    </w:p>
    <w:p w14:paraId="43BEA8FD" w14:textId="77777777" w:rsidR="00D7250F" w:rsidRPr="00CA5916" w:rsidRDefault="00D7250F" w:rsidP="00B85575">
      <w:pPr>
        <w:pStyle w:val="ListParagraph"/>
        <w:numPr>
          <w:ilvl w:val="3"/>
          <w:numId w:val="5"/>
        </w:numPr>
        <w:jc w:val="both"/>
        <w:rPr>
          <w:rFonts w:cs="Times New Roman"/>
        </w:rPr>
      </w:pPr>
      <w:r w:rsidRPr="00CA5916">
        <w:rPr>
          <w:rFonts w:cs="Times New Roman"/>
        </w:rPr>
        <w:t>All plants, soils, or other organic materials prior to disposal.</w:t>
      </w:r>
    </w:p>
    <w:p w14:paraId="0465D62B" w14:textId="77777777" w:rsidR="00D7250F" w:rsidRPr="00CA5916" w:rsidRDefault="00D7250F" w:rsidP="00B85575">
      <w:pPr>
        <w:pStyle w:val="ListParagraph"/>
        <w:numPr>
          <w:ilvl w:val="2"/>
          <w:numId w:val="6"/>
        </w:numPr>
        <w:jc w:val="both"/>
        <w:rPr>
          <w:rFonts w:cs="Times New Roman"/>
        </w:rPr>
      </w:pPr>
      <w:r w:rsidRPr="00CA5916">
        <w:rPr>
          <w:rFonts w:cs="Times New Roman"/>
        </w:rPr>
        <w:t>Captive population monitoring. Evaluate the exposure to other co-located amphibians, including:</w:t>
      </w:r>
    </w:p>
    <w:p w14:paraId="51D5E472" w14:textId="77777777" w:rsidR="00D7250F" w:rsidRPr="00CA5916" w:rsidRDefault="00D7250F" w:rsidP="00B85575">
      <w:pPr>
        <w:pStyle w:val="ListParagraph"/>
        <w:numPr>
          <w:ilvl w:val="3"/>
          <w:numId w:val="26"/>
        </w:numPr>
        <w:jc w:val="both"/>
        <w:rPr>
          <w:rFonts w:cs="Times New Roman"/>
        </w:rPr>
      </w:pPr>
      <w:r w:rsidRPr="00CA5916">
        <w:rPr>
          <w:rFonts w:cs="Times New Roman"/>
        </w:rPr>
        <w:t>Determine other places it could be in the facility, and disinfect these areas.</w:t>
      </w:r>
    </w:p>
    <w:p w14:paraId="7691C9F9" w14:textId="77777777" w:rsidR="00F80108" w:rsidRPr="00CA5916" w:rsidRDefault="00D7250F" w:rsidP="00B85575">
      <w:pPr>
        <w:pStyle w:val="ListParagraph"/>
        <w:numPr>
          <w:ilvl w:val="3"/>
          <w:numId w:val="26"/>
        </w:numPr>
        <w:jc w:val="both"/>
        <w:rPr>
          <w:rFonts w:cs="Times New Roman"/>
        </w:rPr>
      </w:pPr>
      <w:r w:rsidRPr="00CA5916">
        <w:rPr>
          <w:rFonts w:cs="Times New Roman"/>
        </w:rPr>
        <w:t>Assess other potential sources of spread or origin of the pathogen, including through shared water sources or uses and movements, and quarantine or disinfect these sources.</w:t>
      </w:r>
    </w:p>
    <w:p w14:paraId="3C97032A" w14:textId="77777777" w:rsidR="00734A86" w:rsidRDefault="00F80108" w:rsidP="00B85575">
      <w:pPr>
        <w:pStyle w:val="ListParagraph"/>
        <w:numPr>
          <w:ilvl w:val="3"/>
          <w:numId w:val="26"/>
        </w:numPr>
        <w:jc w:val="both"/>
        <w:rPr>
          <w:rFonts w:cs="Times New Roman"/>
        </w:rPr>
      </w:pPr>
      <w:r w:rsidRPr="00CA5916">
        <w:rPr>
          <w:rFonts w:cs="Times New Roman"/>
        </w:rPr>
        <w:t xml:space="preserve">Assessment across the collection to determine whether it is clinically stable or if there is a trend of increasing morbidity and mortality. </w:t>
      </w:r>
    </w:p>
    <w:p w14:paraId="08E56ADB" w14:textId="6174CFA7" w:rsidR="00F80108" w:rsidRPr="00CA5916" w:rsidRDefault="00734A86" w:rsidP="00B85575">
      <w:pPr>
        <w:pStyle w:val="ListParagraph"/>
        <w:numPr>
          <w:ilvl w:val="3"/>
          <w:numId w:val="26"/>
        </w:numPr>
        <w:jc w:val="both"/>
        <w:rPr>
          <w:rFonts w:cs="Times New Roman"/>
        </w:rPr>
      </w:pPr>
      <w:r>
        <w:rPr>
          <w:rFonts w:cs="Times New Roman"/>
        </w:rPr>
        <w:t>Evaluate other sources of infection, including new acquisitions.</w:t>
      </w:r>
    </w:p>
    <w:p w14:paraId="1E4FA2EA" w14:textId="76D08B0C" w:rsidR="00ED4084" w:rsidRPr="00994CD9" w:rsidRDefault="00D7250F" w:rsidP="00994CD9">
      <w:pPr>
        <w:pStyle w:val="ListParagraph"/>
        <w:numPr>
          <w:ilvl w:val="2"/>
          <w:numId w:val="6"/>
        </w:numPr>
        <w:jc w:val="both"/>
        <w:rPr>
          <w:rFonts w:cs="Times New Roman"/>
        </w:rPr>
      </w:pPr>
      <w:r w:rsidRPr="00CA5916">
        <w:rPr>
          <w:rFonts w:cs="Times New Roman"/>
        </w:rPr>
        <w:t>Reporting, and additional testing, throughout the chain of custody</w:t>
      </w:r>
      <w:r w:rsidR="00994CD9">
        <w:rPr>
          <w:rFonts w:cs="Times New Roman"/>
        </w:rPr>
        <w:t xml:space="preserve"> (i.e</w:t>
      </w:r>
      <w:r w:rsidR="00994CD9" w:rsidRPr="00994CD9">
        <w:rPr>
          <w:rFonts w:cs="Times New Roman"/>
        </w:rPr>
        <w:t>., individuals or entities throughout the history of possession of the animals or lot in which the affected amphibians</w:t>
      </w:r>
      <w:r w:rsidR="00994CD9">
        <w:rPr>
          <w:rFonts w:cs="Times New Roman"/>
        </w:rPr>
        <w:t xml:space="preserve"> originated</w:t>
      </w:r>
      <w:r w:rsidR="00994CD9" w:rsidRPr="00994CD9">
        <w:rPr>
          <w:rFonts w:cs="Times New Roman"/>
        </w:rPr>
        <w:t>).</w:t>
      </w:r>
    </w:p>
    <w:p w14:paraId="6E01F5C5" w14:textId="77777777" w:rsidR="00F80108" w:rsidRPr="00CA5916" w:rsidRDefault="00F80108" w:rsidP="00B85575">
      <w:pPr>
        <w:pStyle w:val="ListParagraph"/>
        <w:numPr>
          <w:ilvl w:val="3"/>
          <w:numId w:val="1"/>
        </w:numPr>
        <w:jc w:val="both"/>
        <w:rPr>
          <w:rFonts w:cs="Times New Roman"/>
        </w:rPr>
      </w:pPr>
      <w:r w:rsidRPr="00CA5916">
        <w:rPr>
          <w:rFonts w:cs="Times New Roman"/>
        </w:rPr>
        <w:t>At minimum, swab amphibians for PCR analysis in either direction throughout the chain of custody.</w:t>
      </w:r>
    </w:p>
    <w:p w14:paraId="5C2E0EFD" w14:textId="4439BF17" w:rsidR="00F80108" w:rsidRDefault="00F80108" w:rsidP="00B85575">
      <w:pPr>
        <w:pStyle w:val="ListParagraph"/>
        <w:numPr>
          <w:ilvl w:val="3"/>
          <w:numId w:val="1"/>
        </w:numPr>
        <w:jc w:val="both"/>
        <w:rPr>
          <w:rFonts w:cs="Times New Roman"/>
        </w:rPr>
      </w:pPr>
      <w:r w:rsidRPr="00CA5916">
        <w:rPr>
          <w:rFonts w:cs="Times New Roman"/>
        </w:rPr>
        <w:t xml:space="preserve">Consider additional monitoring, as in 4(b)(iv) above.  </w:t>
      </w:r>
    </w:p>
    <w:p w14:paraId="76649E1C" w14:textId="4A9CDD6F" w:rsidR="00C6633E" w:rsidRPr="00C6633E" w:rsidRDefault="00C6633E" w:rsidP="00C6633E">
      <w:pPr>
        <w:pStyle w:val="ListParagraph"/>
        <w:ind w:left="2880"/>
        <w:jc w:val="both"/>
        <w:rPr>
          <w:rFonts w:cs="Times New Roman"/>
          <w:i/>
          <w:color w:val="0000FF"/>
        </w:rPr>
      </w:pPr>
      <w:r w:rsidRPr="00C6633E">
        <w:rPr>
          <w:rFonts w:cs="Times New Roman"/>
          <w:i/>
          <w:color w:val="0000FF"/>
        </w:rPr>
        <w:t>Laboratory findings can now be entered into the Bsal reporting database: amphibiandisease.org</w:t>
      </w:r>
    </w:p>
    <w:p w14:paraId="2ECC9E35" w14:textId="32BA21F9" w:rsidR="00096431" w:rsidRPr="00CA5916" w:rsidRDefault="00C56FEF" w:rsidP="00B85575">
      <w:pPr>
        <w:pStyle w:val="ListParagraph"/>
        <w:numPr>
          <w:ilvl w:val="2"/>
          <w:numId w:val="6"/>
        </w:numPr>
        <w:jc w:val="both"/>
      </w:pPr>
      <w:r w:rsidRPr="00CA5916">
        <w:t>Voluntary s</w:t>
      </w:r>
      <w:r w:rsidR="00D351F5" w:rsidRPr="00CA5916">
        <w:t xml:space="preserve">urveillance of </w:t>
      </w:r>
      <w:r w:rsidR="00E13064" w:rsidRPr="00CA5916">
        <w:t>affected</w:t>
      </w:r>
      <w:r w:rsidR="00D351F5" w:rsidRPr="00CA5916">
        <w:t xml:space="preserve"> populations</w:t>
      </w:r>
      <w:r w:rsidR="008C7B20" w:rsidRPr="00CA5916">
        <w:t>.</w:t>
      </w:r>
    </w:p>
    <w:p w14:paraId="7ADE1823" w14:textId="3BF2F214" w:rsidR="00096431" w:rsidRPr="00CA5916" w:rsidRDefault="00096431" w:rsidP="00B85575">
      <w:pPr>
        <w:pStyle w:val="ListParagraph"/>
        <w:numPr>
          <w:ilvl w:val="3"/>
          <w:numId w:val="6"/>
        </w:numPr>
        <w:jc w:val="both"/>
      </w:pPr>
      <w:r w:rsidRPr="00CA5916">
        <w:t>Additional sampling of affected species</w:t>
      </w:r>
      <w:r w:rsidR="0055465F" w:rsidRPr="00CA5916">
        <w:t xml:space="preserve"> and </w:t>
      </w:r>
      <w:r w:rsidR="003571D4" w:rsidRPr="00CA5916">
        <w:t xml:space="preserve">captive </w:t>
      </w:r>
      <w:r w:rsidR="0055465F" w:rsidRPr="00CA5916">
        <w:t>environment</w:t>
      </w:r>
      <w:r w:rsidR="003571D4" w:rsidRPr="00CA5916">
        <w:t xml:space="preserve"> (plant and other substrates)</w:t>
      </w:r>
      <w:r w:rsidR="00E13064" w:rsidRPr="00CA5916">
        <w:t>.</w:t>
      </w:r>
    </w:p>
    <w:p w14:paraId="35510275" w14:textId="236DD07D" w:rsidR="00096431" w:rsidRPr="00CA5916" w:rsidRDefault="00096431" w:rsidP="00B85575">
      <w:pPr>
        <w:pStyle w:val="ListParagraph"/>
        <w:numPr>
          <w:ilvl w:val="3"/>
          <w:numId w:val="6"/>
        </w:numPr>
        <w:jc w:val="both"/>
      </w:pPr>
      <w:r w:rsidRPr="00CA5916">
        <w:t xml:space="preserve">Sampling of </w:t>
      </w:r>
      <w:r w:rsidR="00D32D69" w:rsidRPr="00CA5916">
        <w:t xml:space="preserve">all </w:t>
      </w:r>
      <w:r w:rsidRPr="00CA5916">
        <w:t>other</w:t>
      </w:r>
      <w:r w:rsidR="00E13064" w:rsidRPr="00CA5916">
        <w:t xml:space="preserve"> amphibian</w:t>
      </w:r>
      <w:r w:rsidRPr="00CA5916">
        <w:t xml:space="preserve"> species</w:t>
      </w:r>
      <w:r w:rsidR="00D32D69" w:rsidRPr="00CA5916">
        <w:t xml:space="preserve"> in the facility. </w:t>
      </w:r>
    </w:p>
    <w:p w14:paraId="16E4800F" w14:textId="6AE4A77F" w:rsidR="00D351F5" w:rsidRPr="00CA5916" w:rsidRDefault="00D351F5" w:rsidP="00B85575">
      <w:pPr>
        <w:pStyle w:val="ListParagraph"/>
        <w:numPr>
          <w:ilvl w:val="3"/>
          <w:numId w:val="6"/>
        </w:numPr>
        <w:jc w:val="both"/>
      </w:pPr>
      <w:r w:rsidRPr="00CA5916">
        <w:t>Sampling of stock of original importer</w:t>
      </w:r>
      <w:r w:rsidR="00F11883" w:rsidRPr="00CA5916">
        <w:t xml:space="preserve"> or zoological collection</w:t>
      </w:r>
      <w:r w:rsidRPr="00CA5916">
        <w:t xml:space="preserve"> </w:t>
      </w:r>
    </w:p>
    <w:p w14:paraId="35C440FD" w14:textId="44FDFE81" w:rsidR="008C7B20" w:rsidRPr="00CA5916" w:rsidRDefault="008C7B20" w:rsidP="00B85575">
      <w:pPr>
        <w:pStyle w:val="ListParagraph"/>
        <w:numPr>
          <w:ilvl w:val="4"/>
          <w:numId w:val="6"/>
        </w:numPr>
        <w:jc w:val="both"/>
      </w:pPr>
      <w:r w:rsidRPr="00CA5916">
        <w:t>Exposed animals</w:t>
      </w:r>
    </w:p>
    <w:p w14:paraId="6F094A46" w14:textId="77777777" w:rsidR="008C7B20" w:rsidRPr="00CA5916" w:rsidRDefault="008C7B20" w:rsidP="00B85575">
      <w:pPr>
        <w:pStyle w:val="ListParagraph"/>
        <w:numPr>
          <w:ilvl w:val="4"/>
          <w:numId w:val="6"/>
        </w:numPr>
        <w:jc w:val="both"/>
      </w:pPr>
      <w:r w:rsidRPr="00CA5916">
        <w:t>Other co-located animals</w:t>
      </w:r>
    </w:p>
    <w:p w14:paraId="3C943F27" w14:textId="79AD2F36" w:rsidR="00D351F5" w:rsidRPr="00CA5916" w:rsidRDefault="008C7B20" w:rsidP="00B85575">
      <w:pPr>
        <w:pStyle w:val="ListParagraph"/>
        <w:numPr>
          <w:ilvl w:val="3"/>
          <w:numId w:val="6"/>
        </w:numPr>
        <w:jc w:val="both"/>
      </w:pPr>
      <w:r w:rsidRPr="00CA5916">
        <w:t xml:space="preserve">Sampling throughout the chain-of-contact/custody of exposed individual animals. </w:t>
      </w:r>
    </w:p>
    <w:p w14:paraId="04CFD012" w14:textId="77777777" w:rsidR="00F74DDC" w:rsidRDefault="00D351F5" w:rsidP="00B85575">
      <w:pPr>
        <w:pStyle w:val="ListParagraph"/>
        <w:numPr>
          <w:ilvl w:val="2"/>
          <w:numId w:val="6"/>
        </w:numPr>
        <w:jc w:val="both"/>
      </w:pPr>
      <w:r w:rsidRPr="00CA5916">
        <w:t>Voluntary</w:t>
      </w:r>
      <w:r w:rsidR="00096431" w:rsidRPr="00CA5916">
        <w:t xml:space="preserve"> movement restrictions/prohibitions </w:t>
      </w:r>
      <w:r w:rsidR="00E13064" w:rsidRPr="00CA5916">
        <w:t xml:space="preserve">of movement or </w:t>
      </w:r>
      <w:r w:rsidRPr="00CA5916">
        <w:t>sale of affected species</w:t>
      </w:r>
      <w:r w:rsidR="00ED4084" w:rsidRPr="00CA5916">
        <w:t>.</w:t>
      </w:r>
    </w:p>
    <w:p w14:paraId="31F95489" w14:textId="77777777" w:rsidR="00A87156" w:rsidRPr="00A87156" w:rsidRDefault="00ED4084" w:rsidP="00A87156">
      <w:pPr>
        <w:pStyle w:val="ListParagraph"/>
        <w:numPr>
          <w:ilvl w:val="3"/>
          <w:numId w:val="6"/>
        </w:numPr>
        <w:jc w:val="both"/>
      </w:pPr>
      <w:r w:rsidRPr="00CA5916">
        <w:t>Place a temporary moratorium of sale or movement of all salamanders from same zoological collection, captive breeder, pet supplier, or importer.</w:t>
      </w:r>
      <w:r w:rsidR="00F74DDC">
        <w:t xml:space="preserve"> </w:t>
      </w:r>
      <w:r w:rsidR="00F74DDC" w:rsidRPr="00B85575">
        <w:rPr>
          <w:i/>
          <w:color w:val="0000FF"/>
        </w:rPr>
        <w:t xml:space="preserve">The entity customizing this document can determine whether to qualify this action as “mandatory” or “required” or other descriptor. When </w:t>
      </w:r>
      <w:r w:rsidR="00E15856">
        <w:rPr>
          <w:i/>
          <w:color w:val="0000FF"/>
        </w:rPr>
        <w:t xml:space="preserve">there is a definitive </w:t>
      </w:r>
      <w:r w:rsidR="00B85575">
        <w:rPr>
          <w:i/>
          <w:color w:val="0000FF"/>
        </w:rPr>
        <w:t xml:space="preserve">detection </w:t>
      </w:r>
      <w:r w:rsidR="00E15856">
        <w:rPr>
          <w:i/>
          <w:color w:val="0000FF"/>
        </w:rPr>
        <w:t>of Bsal</w:t>
      </w:r>
      <w:r w:rsidR="00F74DDC" w:rsidRPr="00B85575">
        <w:rPr>
          <w:i/>
          <w:color w:val="0000FF"/>
        </w:rPr>
        <w:t>, we suggest the strongest possible measures to reduce risk of spread and facilitate containment.</w:t>
      </w:r>
    </w:p>
    <w:p w14:paraId="0E001718" w14:textId="5DA00365" w:rsidR="00ED4084" w:rsidRPr="00B85575" w:rsidRDefault="00ED4084" w:rsidP="00A87156">
      <w:pPr>
        <w:pStyle w:val="ListParagraph"/>
        <w:numPr>
          <w:ilvl w:val="3"/>
          <w:numId w:val="6"/>
        </w:numPr>
        <w:jc w:val="both"/>
      </w:pPr>
      <w:r w:rsidRPr="00A87156">
        <w:rPr>
          <w:rFonts w:cs="Times New Roman"/>
        </w:rPr>
        <w:lastRenderedPageBreak/>
        <w:t xml:space="preserve">Document Bsal treatment. If animals are treated prior to resumption of transport or sale (in accordance with existing federal, state, or local laws), consider obtaining a health certificate or other documentation from a member of one of the Veterinary Expert Networks verifying Bsal treatment and eradication for </w:t>
      </w:r>
      <w:r w:rsidRPr="00A87156">
        <w:rPr>
          <w:rFonts w:cs="Times New Roman"/>
          <w:i/>
        </w:rPr>
        <w:t>each individual animal</w:t>
      </w:r>
      <w:r w:rsidRPr="00A87156">
        <w:rPr>
          <w:rFonts w:cs="Times New Roman"/>
        </w:rPr>
        <w:t xml:space="preserve"> that tested positive for Bsal and was treated and for which Bsal was shown to be eradicated. </w:t>
      </w:r>
      <w:r w:rsidR="00A87156" w:rsidRPr="00A87156">
        <w:rPr>
          <w:i/>
          <w:color w:val="0000FF"/>
        </w:rPr>
        <w:t>Entities customizing this template should keep in mind that each state may or may not have specific laws regarding “official” health certifications or alternative options; it is important to consult your state fish and wildlife agency and state department of agriculture regarding either the recommendation being an official or unofficial form of documentation.</w:t>
      </w:r>
    </w:p>
    <w:p w14:paraId="5475D216" w14:textId="77777777" w:rsidR="00013936" w:rsidRDefault="00013936">
      <w:pPr>
        <w:rPr>
          <w:b/>
        </w:rPr>
      </w:pPr>
    </w:p>
    <w:p w14:paraId="3A708C4B" w14:textId="6EFE617A" w:rsidR="0098644D" w:rsidRDefault="0098644D">
      <w:r>
        <w:br w:type="page"/>
      </w:r>
    </w:p>
    <w:p w14:paraId="2FEE654E" w14:textId="77777777" w:rsidR="005E437D" w:rsidRDefault="005E437D" w:rsidP="005E437D"/>
    <w:p w14:paraId="171B5215" w14:textId="77777777" w:rsidR="001C315D" w:rsidRDefault="00DC58E2" w:rsidP="001C315D">
      <w:pPr>
        <w:jc w:val="center"/>
        <w:rPr>
          <w:b/>
          <w:sz w:val="28"/>
        </w:rPr>
      </w:pPr>
      <w:r w:rsidRPr="001C315D">
        <w:rPr>
          <w:b/>
          <w:sz w:val="28"/>
        </w:rPr>
        <w:t xml:space="preserve">APPENDIX I. </w:t>
      </w:r>
    </w:p>
    <w:p w14:paraId="6EF6FFE1" w14:textId="77777777" w:rsidR="003801E1" w:rsidRPr="009531DF" w:rsidRDefault="001C315D" w:rsidP="003801E1">
      <w:pPr>
        <w:spacing w:after="0"/>
        <w:jc w:val="center"/>
        <w:rPr>
          <w:b/>
          <w:smallCaps/>
          <w:sz w:val="28"/>
        </w:rPr>
      </w:pPr>
      <w:r w:rsidRPr="009531DF">
        <w:rPr>
          <w:b/>
          <w:smallCaps/>
          <w:sz w:val="28"/>
        </w:rPr>
        <w:t xml:space="preserve">Protocols and procedures for sampling from mortality events, </w:t>
      </w:r>
    </w:p>
    <w:p w14:paraId="0728A77C" w14:textId="00F51B81" w:rsidR="003801E1" w:rsidRPr="009531DF" w:rsidRDefault="001C315D" w:rsidP="003801E1">
      <w:pPr>
        <w:spacing w:after="0"/>
        <w:jc w:val="center"/>
        <w:rPr>
          <w:b/>
          <w:smallCaps/>
          <w:sz w:val="28"/>
        </w:rPr>
      </w:pPr>
      <w:r w:rsidRPr="009531DF">
        <w:rPr>
          <w:b/>
          <w:smallCaps/>
          <w:sz w:val="28"/>
        </w:rPr>
        <w:t xml:space="preserve">and for sampling from living </w:t>
      </w:r>
      <w:r w:rsidR="00AB73BF" w:rsidRPr="009531DF">
        <w:rPr>
          <w:b/>
          <w:smallCaps/>
          <w:sz w:val="28"/>
        </w:rPr>
        <w:t>animals, for diagnostic testing</w:t>
      </w:r>
      <w:r w:rsidRPr="009531DF">
        <w:rPr>
          <w:b/>
          <w:smallCaps/>
          <w:sz w:val="28"/>
        </w:rPr>
        <w:t xml:space="preserve">  </w:t>
      </w:r>
    </w:p>
    <w:p w14:paraId="152C8855" w14:textId="77777777" w:rsidR="003801E1" w:rsidRDefault="003801E1" w:rsidP="003801E1">
      <w:pPr>
        <w:spacing w:after="0"/>
        <w:jc w:val="center"/>
        <w:rPr>
          <w:b/>
        </w:rPr>
      </w:pPr>
    </w:p>
    <w:p w14:paraId="41FD7CEB" w14:textId="785D092E" w:rsidR="005D174D" w:rsidRPr="00C6633E" w:rsidRDefault="003801E1" w:rsidP="00E05948">
      <w:pPr>
        <w:spacing w:after="0"/>
        <w:rPr>
          <w:rFonts w:cstheme="minorHAnsi"/>
          <w:b/>
        </w:rPr>
      </w:pPr>
      <w:r w:rsidRPr="006A38C3">
        <w:rPr>
          <w:rFonts w:cstheme="minorHAnsi"/>
          <w:b/>
        </w:rPr>
        <w:t xml:space="preserve">Text </w:t>
      </w:r>
      <w:r w:rsidR="00AB73BF" w:rsidRPr="006A38C3">
        <w:rPr>
          <w:rFonts w:cstheme="minorHAnsi"/>
          <w:b/>
        </w:rPr>
        <w:t>adapted</w:t>
      </w:r>
      <w:r w:rsidR="00A5358C" w:rsidRPr="006A38C3">
        <w:rPr>
          <w:rFonts w:cstheme="minorHAnsi"/>
          <w:b/>
        </w:rPr>
        <w:t xml:space="preserve">, with permission, </w:t>
      </w:r>
      <w:r w:rsidRPr="006A38C3">
        <w:rPr>
          <w:rFonts w:cstheme="minorHAnsi"/>
          <w:b/>
        </w:rPr>
        <w:t>from:</w:t>
      </w:r>
      <w:r w:rsidRPr="006A38C3">
        <w:rPr>
          <w:rFonts w:cstheme="minorHAnsi"/>
          <w:b/>
        </w:rPr>
        <w:br/>
      </w:r>
      <w:r w:rsidR="001C315D" w:rsidRPr="009531DF">
        <w:rPr>
          <w:rFonts w:cstheme="minorHAnsi"/>
          <w:b/>
        </w:rPr>
        <w:t xml:space="preserve">Pessier, A.P. and J.R. Mendelson (eds.). </w:t>
      </w:r>
      <w:r w:rsidR="00B14A36">
        <w:rPr>
          <w:rFonts w:cstheme="minorHAnsi"/>
          <w:b/>
        </w:rPr>
        <w:t>2017</w:t>
      </w:r>
      <w:r w:rsidR="005D174D">
        <w:rPr>
          <w:rFonts w:cstheme="minorHAnsi"/>
          <w:b/>
        </w:rPr>
        <w:t xml:space="preserve">. </w:t>
      </w:r>
      <w:r w:rsidR="001C315D" w:rsidRPr="009531DF">
        <w:rPr>
          <w:rFonts w:cstheme="minorHAnsi"/>
          <w:b/>
        </w:rPr>
        <w:t>A Manual for Control of Infectious</w:t>
      </w:r>
      <w:r w:rsidRPr="009531DF">
        <w:rPr>
          <w:rFonts w:cstheme="minorHAnsi"/>
          <w:b/>
        </w:rPr>
        <w:t xml:space="preserve"> </w:t>
      </w:r>
      <w:r w:rsidR="001C315D" w:rsidRPr="009531DF">
        <w:rPr>
          <w:rFonts w:cstheme="minorHAnsi"/>
          <w:b/>
        </w:rPr>
        <w:t>Diseases in Amphibian Survival Assurance Colonies and Reintroduction Programs</w:t>
      </w:r>
      <w:r w:rsidR="009D5203">
        <w:rPr>
          <w:rFonts w:cstheme="minorHAnsi"/>
          <w:b/>
        </w:rPr>
        <w:t>, Ver. 2.0</w:t>
      </w:r>
      <w:r w:rsidR="001C315D" w:rsidRPr="009531DF">
        <w:rPr>
          <w:rFonts w:cstheme="minorHAnsi"/>
          <w:b/>
        </w:rPr>
        <w:t>.</w:t>
      </w:r>
      <w:r w:rsidRPr="009531DF">
        <w:rPr>
          <w:rFonts w:cstheme="minorHAnsi"/>
          <w:b/>
        </w:rPr>
        <w:t xml:space="preserve"> </w:t>
      </w:r>
      <w:r w:rsidR="001C315D" w:rsidRPr="009531DF">
        <w:rPr>
          <w:rFonts w:cstheme="minorHAnsi"/>
          <w:b/>
        </w:rPr>
        <w:t>IUCN/SSC Conservation Breeding Specialist Group: Apple Valley, MN.</w:t>
      </w:r>
      <w:r w:rsidR="00C6633E">
        <w:rPr>
          <w:rFonts w:cstheme="minorHAnsi"/>
          <w:b/>
        </w:rPr>
        <w:t xml:space="preserve"> </w:t>
      </w:r>
      <w:r w:rsidR="00C6633E">
        <w:rPr>
          <w:rFonts w:cstheme="minorHAnsi"/>
          <w:b/>
          <w:color w:val="0000FF"/>
        </w:rPr>
        <w:t xml:space="preserve">[Available </w:t>
      </w:r>
      <w:hyperlink r:id="rId33" w:history="1">
        <w:r w:rsidR="005D174D" w:rsidRPr="005D174D">
          <w:rPr>
            <w:rStyle w:val="Hyperlink"/>
            <w:rFonts w:cstheme="minorHAnsi"/>
          </w:rPr>
          <w:t>here</w:t>
        </w:r>
      </w:hyperlink>
      <w:r w:rsidR="005D174D">
        <w:rPr>
          <w:rFonts w:cstheme="minorHAnsi"/>
          <w:b/>
          <w:color w:val="0000FF"/>
        </w:rPr>
        <w:t>.</w:t>
      </w:r>
      <w:r w:rsidR="00C6633E">
        <w:rPr>
          <w:rFonts w:cstheme="minorHAnsi"/>
          <w:b/>
          <w:color w:val="0000FF"/>
        </w:rPr>
        <w:t>]</w:t>
      </w:r>
    </w:p>
    <w:p w14:paraId="6A964FB1" w14:textId="77777777" w:rsidR="003801E1" w:rsidRPr="006A38C3" w:rsidRDefault="003801E1" w:rsidP="003801E1">
      <w:pPr>
        <w:autoSpaceDE w:val="0"/>
        <w:autoSpaceDN w:val="0"/>
        <w:adjustRightInd w:val="0"/>
        <w:spacing w:after="0" w:line="240" w:lineRule="auto"/>
        <w:ind w:left="720" w:hanging="720"/>
        <w:rPr>
          <w:rFonts w:cstheme="minorHAnsi"/>
        </w:rPr>
      </w:pPr>
    </w:p>
    <w:p w14:paraId="20C7E3A0" w14:textId="1FC3E3A3" w:rsidR="001C315D" w:rsidRPr="006A38C3" w:rsidRDefault="00C56FEF" w:rsidP="00597608">
      <w:pPr>
        <w:pStyle w:val="ListParagraph"/>
        <w:numPr>
          <w:ilvl w:val="0"/>
          <w:numId w:val="9"/>
        </w:numPr>
        <w:autoSpaceDE w:val="0"/>
        <w:autoSpaceDN w:val="0"/>
        <w:adjustRightInd w:val="0"/>
        <w:spacing w:after="0" w:line="240" w:lineRule="auto"/>
        <w:rPr>
          <w:rFonts w:cstheme="minorHAnsi"/>
          <w:b/>
          <w:bCs/>
          <w:color w:val="000000"/>
        </w:rPr>
      </w:pPr>
      <w:r w:rsidRPr="006A38C3">
        <w:rPr>
          <w:rFonts w:cstheme="minorHAnsi"/>
          <w:b/>
          <w:bCs/>
          <w:color w:val="000000"/>
        </w:rPr>
        <w:t>TISSUE</w:t>
      </w:r>
      <w:r w:rsidR="001C315D" w:rsidRPr="006A38C3">
        <w:rPr>
          <w:rFonts w:cstheme="minorHAnsi"/>
          <w:b/>
          <w:bCs/>
          <w:color w:val="000000"/>
        </w:rPr>
        <w:t xml:space="preserve"> COLLECTION DURING MORTALITY EVENTS. </w:t>
      </w:r>
      <w:r w:rsidR="001C315D" w:rsidRPr="006A38C3">
        <w:rPr>
          <w:rFonts w:cstheme="minorHAnsi"/>
          <w:color w:val="000000"/>
        </w:rPr>
        <w:t xml:space="preserve">Mortality events where multiple animals are found dying or dead are observed in amphibian survival assurance colonies as well as wild amphibian populations. Although well‐known infectious diseases of amphibians (e.g., chytridiomycosis or </w:t>
      </w:r>
      <w:r w:rsidR="001C315D" w:rsidRPr="006A38C3">
        <w:rPr>
          <w:rFonts w:cstheme="minorHAnsi"/>
          <w:i/>
          <w:iCs/>
          <w:color w:val="000000"/>
        </w:rPr>
        <w:t xml:space="preserve">Ranavirus </w:t>
      </w:r>
      <w:r w:rsidR="001C315D" w:rsidRPr="006A38C3">
        <w:rPr>
          <w:rFonts w:cstheme="minorHAnsi"/>
          <w:color w:val="000000"/>
        </w:rPr>
        <w:t>infection) may be strongly suspected, it is important to keep an open mind and always consider other potential causes. Many different disease conditions can initially look very similar and require laboratory investigation to achieve a definitive diagnosis.</w:t>
      </w:r>
    </w:p>
    <w:p w14:paraId="639D0B97" w14:textId="77777777" w:rsidR="001C315D" w:rsidRPr="006A38C3" w:rsidRDefault="001C315D" w:rsidP="001C315D">
      <w:pPr>
        <w:pStyle w:val="ListParagraph"/>
        <w:autoSpaceDE w:val="0"/>
        <w:autoSpaceDN w:val="0"/>
        <w:adjustRightInd w:val="0"/>
        <w:spacing w:after="0" w:line="240" w:lineRule="auto"/>
        <w:rPr>
          <w:rFonts w:cstheme="minorHAnsi"/>
          <w:b/>
          <w:bCs/>
          <w:color w:val="000000"/>
        </w:rPr>
      </w:pPr>
    </w:p>
    <w:p w14:paraId="46602F1C" w14:textId="0983E195" w:rsidR="000B590E" w:rsidRPr="00F74DDC" w:rsidRDefault="000B590E" w:rsidP="001C315D">
      <w:pPr>
        <w:pStyle w:val="ListParagraph"/>
        <w:autoSpaceDE w:val="0"/>
        <w:autoSpaceDN w:val="0"/>
        <w:adjustRightInd w:val="0"/>
        <w:spacing w:after="0" w:line="240" w:lineRule="auto"/>
        <w:rPr>
          <w:rFonts w:cstheme="minorHAnsi"/>
          <w:i/>
          <w:color w:val="0000FF"/>
        </w:rPr>
      </w:pPr>
      <w:r w:rsidRPr="006A38C3">
        <w:rPr>
          <w:rFonts w:cstheme="minorHAnsi"/>
          <w:color w:val="000000"/>
        </w:rPr>
        <w:t xml:space="preserve">It is always advisable to contact the lab where you intend to send samples and discuss with them their preference on how to prepare and ship the animals. </w:t>
      </w:r>
      <w:r w:rsidR="00F74DDC" w:rsidRPr="00F74DDC">
        <w:t xml:space="preserve"> </w:t>
      </w:r>
      <w:r w:rsidR="00F74DDC" w:rsidRPr="00F74DDC">
        <w:rPr>
          <w:i/>
          <w:color w:val="0000FF"/>
        </w:rPr>
        <w:t>If possible, well in advance of a mortality event, consider contacting your nearest diagnostic laboratory</w:t>
      </w:r>
      <w:r w:rsidR="00F74DDC">
        <w:rPr>
          <w:i/>
          <w:color w:val="0000FF"/>
        </w:rPr>
        <w:t xml:space="preserve"> </w:t>
      </w:r>
      <w:r w:rsidR="00F74DDC" w:rsidRPr="00F74DDC">
        <w:rPr>
          <w:i/>
          <w:color w:val="0000FF"/>
        </w:rPr>
        <w:t>to find out their preferences for preparing and shipping animals in various scenarios of a mortality event.</w:t>
      </w:r>
    </w:p>
    <w:p w14:paraId="1DCC37FF" w14:textId="78F508A6" w:rsidR="001C315D" w:rsidRPr="006A38C3" w:rsidRDefault="001C315D" w:rsidP="001C315D">
      <w:pPr>
        <w:pStyle w:val="ListParagraph"/>
        <w:autoSpaceDE w:val="0"/>
        <w:autoSpaceDN w:val="0"/>
        <w:adjustRightInd w:val="0"/>
        <w:spacing w:after="0" w:line="240" w:lineRule="auto"/>
        <w:rPr>
          <w:rFonts w:cstheme="minorHAnsi"/>
          <w:color w:val="000000"/>
        </w:rPr>
      </w:pPr>
      <w:r w:rsidRPr="006A38C3">
        <w:rPr>
          <w:rFonts w:cstheme="minorHAnsi"/>
          <w:color w:val="000000"/>
        </w:rPr>
        <w:t>The initial goal of investigating mortality events is to collect and preserve representative samples that can be used for the different types of laboratory techniques that may be needed.</w:t>
      </w:r>
    </w:p>
    <w:p w14:paraId="3E80FB98" w14:textId="1DD75113" w:rsidR="001C315D" w:rsidRPr="006A38C3" w:rsidRDefault="001C315D" w:rsidP="001C315D">
      <w:pPr>
        <w:pStyle w:val="ListParagraph"/>
        <w:autoSpaceDE w:val="0"/>
        <w:autoSpaceDN w:val="0"/>
        <w:adjustRightInd w:val="0"/>
        <w:spacing w:after="0" w:line="240" w:lineRule="auto"/>
        <w:rPr>
          <w:rFonts w:cstheme="minorHAnsi"/>
          <w:b/>
          <w:bCs/>
          <w:color w:val="000000"/>
        </w:rPr>
      </w:pPr>
      <w:r w:rsidRPr="006A38C3">
        <w:rPr>
          <w:rFonts w:cstheme="minorHAnsi"/>
          <w:color w:val="000000"/>
        </w:rPr>
        <w:t xml:space="preserve">Complex protocols can be designed for sample collection during mortality events—especially if veterinary guidance is available—however, a simple and basic approach </w:t>
      </w:r>
      <w:r w:rsidR="004F4A6B" w:rsidRPr="006A38C3">
        <w:rPr>
          <w:rFonts w:cstheme="minorHAnsi"/>
          <w:color w:val="000000"/>
        </w:rPr>
        <w:t>is also sufficient for most situations.</w:t>
      </w:r>
    </w:p>
    <w:p w14:paraId="73D33B82" w14:textId="37DB9481" w:rsidR="001C315D" w:rsidRPr="006A38C3" w:rsidRDefault="001C315D" w:rsidP="00597608">
      <w:pPr>
        <w:pStyle w:val="ListParagraph"/>
        <w:numPr>
          <w:ilvl w:val="0"/>
          <w:numId w:val="10"/>
        </w:numPr>
        <w:autoSpaceDE w:val="0"/>
        <w:autoSpaceDN w:val="0"/>
        <w:adjustRightInd w:val="0"/>
        <w:spacing w:after="0" w:line="240" w:lineRule="auto"/>
        <w:rPr>
          <w:rFonts w:cstheme="minorHAnsi"/>
          <w:color w:val="000000"/>
        </w:rPr>
      </w:pPr>
      <w:r w:rsidRPr="006A38C3">
        <w:rPr>
          <w:rFonts w:cstheme="minorHAnsi"/>
          <w:color w:val="000000"/>
        </w:rPr>
        <w:t xml:space="preserve">If </w:t>
      </w:r>
      <w:r w:rsidR="00C82B4C">
        <w:rPr>
          <w:rFonts w:cstheme="minorHAnsi"/>
          <w:color w:val="000000"/>
        </w:rPr>
        <w:t>wildlife health expert g</w:t>
      </w:r>
      <w:r w:rsidRPr="006A38C3">
        <w:rPr>
          <w:rFonts w:cstheme="minorHAnsi"/>
          <w:color w:val="000000"/>
        </w:rPr>
        <w:t>uidance is not available or if animals are small:</w:t>
      </w:r>
    </w:p>
    <w:p w14:paraId="00F59DA7" w14:textId="58FC33C9" w:rsidR="001C315D" w:rsidRPr="006A38C3" w:rsidRDefault="001C315D" w:rsidP="00597608">
      <w:pPr>
        <w:pStyle w:val="ListParagraph"/>
        <w:numPr>
          <w:ilvl w:val="1"/>
          <w:numId w:val="10"/>
        </w:numPr>
        <w:autoSpaceDE w:val="0"/>
        <w:autoSpaceDN w:val="0"/>
        <w:adjustRightInd w:val="0"/>
        <w:spacing w:after="0" w:line="240" w:lineRule="auto"/>
        <w:rPr>
          <w:rFonts w:cstheme="minorHAnsi"/>
          <w:color w:val="000000"/>
        </w:rPr>
      </w:pPr>
      <w:r w:rsidRPr="006A38C3">
        <w:rPr>
          <w:rFonts w:cstheme="minorHAnsi"/>
          <w:color w:val="000000"/>
        </w:rPr>
        <w:t>Perform the carcass</w:t>
      </w:r>
      <w:r w:rsidR="00A55D5D">
        <w:rPr>
          <w:rFonts w:cstheme="minorHAnsi"/>
          <w:color w:val="000000"/>
        </w:rPr>
        <w:t>-</w:t>
      </w:r>
      <w:r w:rsidRPr="006A38C3">
        <w:rPr>
          <w:rFonts w:cstheme="minorHAnsi"/>
          <w:color w:val="000000"/>
        </w:rPr>
        <w:t>fixation necropsy method (</w:t>
      </w:r>
      <w:r w:rsidR="0039611A" w:rsidRPr="006A38C3">
        <w:rPr>
          <w:rFonts w:cstheme="minorHAnsi"/>
          <w:color w:val="000000"/>
        </w:rPr>
        <w:t xml:space="preserve">see </w:t>
      </w:r>
      <w:r w:rsidR="00AD7CD3" w:rsidRPr="006A38C3">
        <w:rPr>
          <w:rFonts w:cstheme="minorHAnsi"/>
          <w:color w:val="000000"/>
        </w:rPr>
        <w:t xml:space="preserve">Chapter 9 in </w:t>
      </w:r>
      <w:r w:rsidR="0039611A" w:rsidRPr="006A38C3">
        <w:rPr>
          <w:rFonts w:cstheme="minorHAnsi"/>
          <w:color w:val="000000"/>
        </w:rPr>
        <w:t xml:space="preserve">Pessier &amp; Mendelson, </w:t>
      </w:r>
      <w:r w:rsidR="00B14A36">
        <w:rPr>
          <w:rFonts w:cstheme="minorHAnsi"/>
          <w:color w:val="000000"/>
        </w:rPr>
        <w:t>2017</w:t>
      </w:r>
      <w:r w:rsidR="0039611A" w:rsidRPr="006A38C3">
        <w:rPr>
          <w:rFonts w:cstheme="minorHAnsi"/>
          <w:color w:val="000000"/>
        </w:rPr>
        <w:t>)</w:t>
      </w:r>
      <w:r w:rsidRPr="006A38C3">
        <w:rPr>
          <w:rFonts w:cstheme="minorHAnsi"/>
          <w:color w:val="000000"/>
        </w:rPr>
        <w:t xml:space="preserve"> on one‐half to two‐thirds of the dead animals. </w:t>
      </w:r>
    </w:p>
    <w:p w14:paraId="1D761C54" w14:textId="463C16F0" w:rsidR="001C315D" w:rsidRPr="006A38C3" w:rsidRDefault="001C315D" w:rsidP="00597608">
      <w:pPr>
        <w:pStyle w:val="ListParagraph"/>
        <w:numPr>
          <w:ilvl w:val="1"/>
          <w:numId w:val="10"/>
        </w:numPr>
        <w:autoSpaceDE w:val="0"/>
        <w:autoSpaceDN w:val="0"/>
        <w:adjustRightInd w:val="0"/>
        <w:spacing w:after="0" w:line="240" w:lineRule="auto"/>
        <w:rPr>
          <w:rFonts w:cstheme="minorHAnsi"/>
          <w:color w:val="000000"/>
        </w:rPr>
      </w:pPr>
      <w:r w:rsidRPr="006A38C3">
        <w:rPr>
          <w:rFonts w:cstheme="minorHAnsi"/>
          <w:color w:val="000000"/>
        </w:rPr>
        <w:t xml:space="preserve">For the remaining animals, freeze the carcasses </w:t>
      </w:r>
      <w:r w:rsidR="003571D4" w:rsidRPr="006A38C3">
        <w:rPr>
          <w:rFonts w:cstheme="minorHAnsi"/>
          <w:color w:val="000000"/>
        </w:rPr>
        <w:t xml:space="preserve">whole </w:t>
      </w:r>
      <w:r w:rsidRPr="006A38C3">
        <w:rPr>
          <w:rFonts w:cstheme="minorHAnsi"/>
          <w:color w:val="000000"/>
        </w:rPr>
        <w:t>as soon as possible and label with the species name, individual identification number and date.</w:t>
      </w:r>
    </w:p>
    <w:p w14:paraId="798FA438" w14:textId="6F1B86AD" w:rsidR="001C315D" w:rsidRPr="006A38C3" w:rsidRDefault="001C315D" w:rsidP="00597608">
      <w:pPr>
        <w:pStyle w:val="ListParagraph"/>
        <w:numPr>
          <w:ilvl w:val="2"/>
          <w:numId w:val="10"/>
        </w:numPr>
        <w:autoSpaceDE w:val="0"/>
        <w:autoSpaceDN w:val="0"/>
        <w:adjustRightInd w:val="0"/>
        <w:spacing w:after="0" w:line="240" w:lineRule="auto"/>
        <w:rPr>
          <w:rFonts w:cstheme="minorHAnsi"/>
          <w:color w:val="000000"/>
        </w:rPr>
      </w:pPr>
      <w:r w:rsidRPr="006A38C3">
        <w:rPr>
          <w:rFonts w:cstheme="minorHAnsi"/>
          <w:color w:val="000000"/>
        </w:rPr>
        <w:t>For freezing of entire carcasses or individual tissue samples, ultracold temperature</w:t>
      </w:r>
      <w:r w:rsidR="003801E1" w:rsidRPr="006A38C3">
        <w:rPr>
          <w:rFonts w:cstheme="minorHAnsi"/>
          <w:color w:val="000000"/>
        </w:rPr>
        <w:t>s (–70°</w:t>
      </w:r>
      <w:r w:rsidRPr="006A38C3">
        <w:rPr>
          <w:rFonts w:cstheme="minorHAnsi"/>
          <w:color w:val="000000"/>
        </w:rPr>
        <w:t>C or below) or in liquid nitrogen are preferable</w:t>
      </w:r>
      <w:r w:rsidR="003571D4" w:rsidRPr="006A38C3">
        <w:rPr>
          <w:rFonts w:cstheme="minorHAnsi"/>
          <w:color w:val="000000"/>
        </w:rPr>
        <w:t>. H</w:t>
      </w:r>
      <w:r w:rsidRPr="006A38C3">
        <w:rPr>
          <w:rFonts w:cstheme="minorHAnsi"/>
          <w:color w:val="000000"/>
        </w:rPr>
        <w:t xml:space="preserve">owever, regular household freezer temperatures </w:t>
      </w:r>
      <w:r w:rsidR="003571D4" w:rsidRPr="006A38C3">
        <w:rPr>
          <w:rFonts w:cstheme="minorHAnsi"/>
          <w:color w:val="000000"/>
        </w:rPr>
        <w:t>(</w:t>
      </w:r>
      <w:r w:rsidR="00041CFC">
        <w:rPr>
          <w:rFonts w:cstheme="minorHAnsi"/>
          <w:color w:val="000000"/>
        </w:rPr>
        <w:t>–</w:t>
      </w:r>
      <w:r w:rsidR="003571D4" w:rsidRPr="006A38C3">
        <w:rPr>
          <w:rFonts w:cstheme="minorHAnsi"/>
          <w:color w:val="000000"/>
        </w:rPr>
        <w:t xml:space="preserve">20°C) </w:t>
      </w:r>
      <w:r w:rsidRPr="006A38C3">
        <w:rPr>
          <w:rFonts w:cstheme="minorHAnsi"/>
          <w:color w:val="000000"/>
        </w:rPr>
        <w:t xml:space="preserve">are sufficient for short‐term storage. </w:t>
      </w:r>
    </w:p>
    <w:p w14:paraId="34B88A9F" w14:textId="51429A53" w:rsidR="001C315D" w:rsidRPr="006A38C3" w:rsidRDefault="001C315D" w:rsidP="00597608">
      <w:pPr>
        <w:pStyle w:val="ListParagraph"/>
        <w:numPr>
          <w:ilvl w:val="2"/>
          <w:numId w:val="10"/>
        </w:numPr>
        <w:autoSpaceDE w:val="0"/>
        <w:autoSpaceDN w:val="0"/>
        <w:adjustRightInd w:val="0"/>
        <w:spacing w:after="0" w:line="240" w:lineRule="auto"/>
        <w:rPr>
          <w:rFonts w:cstheme="minorHAnsi"/>
          <w:color w:val="000000"/>
        </w:rPr>
      </w:pPr>
      <w:r w:rsidRPr="006A38C3">
        <w:rPr>
          <w:rFonts w:cstheme="minorHAnsi"/>
          <w:color w:val="000000"/>
        </w:rPr>
        <w:t xml:space="preserve">As a last resort, if a freezer or liquid nitrogen is unavailable, </w:t>
      </w:r>
      <w:r w:rsidR="000B590E" w:rsidRPr="006A38C3">
        <w:rPr>
          <w:rFonts w:cstheme="minorHAnsi"/>
          <w:color w:val="000000"/>
        </w:rPr>
        <w:t>fixation</w:t>
      </w:r>
      <w:r w:rsidRPr="006A38C3">
        <w:rPr>
          <w:rFonts w:cstheme="minorHAnsi"/>
          <w:color w:val="000000"/>
        </w:rPr>
        <w:t xml:space="preserve"> of carcasses or tissue samples in 70% ethanol (instead of formalin) may still allow application of some molecular diagnostic techniques.</w:t>
      </w:r>
    </w:p>
    <w:p w14:paraId="7DA761D8" w14:textId="68489BED" w:rsidR="001C315D" w:rsidRPr="006A38C3" w:rsidRDefault="001C315D" w:rsidP="00597608">
      <w:pPr>
        <w:pStyle w:val="ListParagraph"/>
        <w:numPr>
          <w:ilvl w:val="0"/>
          <w:numId w:val="10"/>
        </w:numPr>
        <w:autoSpaceDE w:val="0"/>
        <w:autoSpaceDN w:val="0"/>
        <w:adjustRightInd w:val="0"/>
        <w:spacing w:after="0" w:line="240" w:lineRule="auto"/>
        <w:rPr>
          <w:rFonts w:cstheme="minorHAnsi"/>
          <w:color w:val="000000"/>
        </w:rPr>
      </w:pPr>
      <w:r w:rsidRPr="006A38C3">
        <w:rPr>
          <w:rFonts w:cstheme="minorHAnsi"/>
          <w:color w:val="000000"/>
        </w:rPr>
        <w:t xml:space="preserve">If </w:t>
      </w:r>
      <w:r w:rsidR="00522C8F">
        <w:rPr>
          <w:rFonts w:cstheme="minorHAnsi"/>
          <w:color w:val="000000"/>
        </w:rPr>
        <w:t>wildlife health expert</w:t>
      </w:r>
      <w:r w:rsidRPr="006A38C3">
        <w:rPr>
          <w:rFonts w:cstheme="minorHAnsi"/>
          <w:color w:val="000000"/>
        </w:rPr>
        <w:t xml:space="preserve"> guidance or an individual experienced with amphibian anatomy is available, perform the dissection necropsy method (see Pessier &amp; Mendelson, </w:t>
      </w:r>
      <w:r w:rsidR="00B14A36">
        <w:rPr>
          <w:rFonts w:cstheme="minorHAnsi"/>
          <w:color w:val="000000"/>
        </w:rPr>
        <w:t>2017</w:t>
      </w:r>
      <w:r w:rsidRPr="006A38C3">
        <w:rPr>
          <w:rFonts w:cstheme="minorHAnsi"/>
          <w:color w:val="000000"/>
        </w:rPr>
        <w:t>) on the dead animals.</w:t>
      </w:r>
    </w:p>
    <w:p w14:paraId="568A7AE2" w14:textId="499B7FF2" w:rsidR="001C315D" w:rsidRPr="006A38C3" w:rsidRDefault="001C315D" w:rsidP="00597608">
      <w:pPr>
        <w:pStyle w:val="ListParagraph"/>
        <w:numPr>
          <w:ilvl w:val="0"/>
          <w:numId w:val="10"/>
        </w:numPr>
        <w:autoSpaceDE w:val="0"/>
        <w:autoSpaceDN w:val="0"/>
        <w:adjustRightInd w:val="0"/>
        <w:spacing w:after="0" w:line="240" w:lineRule="auto"/>
        <w:rPr>
          <w:rFonts w:cstheme="minorHAnsi"/>
          <w:color w:val="000000"/>
        </w:rPr>
      </w:pPr>
      <w:r w:rsidRPr="006A38C3">
        <w:rPr>
          <w:rFonts w:cstheme="minorHAnsi"/>
          <w:color w:val="000000"/>
        </w:rPr>
        <w:t>In addition to saving samples from all major organs in fixative solution for histopathology, freeze additional samples of individual organs.</w:t>
      </w:r>
    </w:p>
    <w:p w14:paraId="34306E31" w14:textId="20364B47" w:rsidR="001C315D" w:rsidRPr="006A38C3" w:rsidRDefault="001C315D" w:rsidP="00597608">
      <w:pPr>
        <w:pStyle w:val="ListParagraph"/>
        <w:numPr>
          <w:ilvl w:val="1"/>
          <w:numId w:val="10"/>
        </w:numPr>
        <w:autoSpaceDE w:val="0"/>
        <w:autoSpaceDN w:val="0"/>
        <w:adjustRightInd w:val="0"/>
        <w:spacing w:after="0" w:line="240" w:lineRule="auto"/>
        <w:rPr>
          <w:rFonts w:cstheme="minorHAnsi"/>
          <w:color w:val="000000"/>
        </w:rPr>
      </w:pPr>
      <w:r w:rsidRPr="006A38C3">
        <w:rPr>
          <w:rFonts w:cstheme="minorHAnsi"/>
          <w:color w:val="000000"/>
        </w:rPr>
        <w:lastRenderedPageBreak/>
        <w:t xml:space="preserve">Suggested samples for freezing include </w:t>
      </w:r>
      <w:r w:rsidR="005F655A" w:rsidRPr="006A38C3">
        <w:rPr>
          <w:rFonts w:cstheme="minorHAnsi"/>
          <w:color w:val="000000"/>
        </w:rPr>
        <w:t xml:space="preserve">skin, </w:t>
      </w:r>
      <w:r w:rsidRPr="006A38C3">
        <w:rPr>
          <w:rFonts w:cstheme="minorHAnsi"/>
          <w:color w:val="000000"/>
        </w:rPr>
        <w:t>liver, kidney, lung, intestine, brain and any tissue thought to be abnormal during dissection (e.g., enlarged or discolored organs or organ nodules). In addition, stomach contents, coelomic fat bodies and skeletal muscle can also be saved, especially if exposure to a toxic substance is a possibility.</w:t>
      </w:r>
    </w:p>
    <w:p w14:paraId="5CFB1C1C" w14:textId="0D02B688" w:rsidR="001C315D" w:rsidRPr="006A38C3" w:rsidRDefault="001C315D" w:rsidP="00597608">
      <w:pPr>
        <w:pStyle w:val="ListParagraph"/>
        <w:numPr>
          <w:ilvl w:val="1"/>
          <w:numId w:val="10"/>
        </w:numPr>
        <w:autoSpaceDE w:val="0"/>
        <w:autoSpaceDN w:val="0"/>
        <w:adjustRightInd w:val="0"/>
        <w:spacing w:after="0" w:line="240" w:lineRule="auto"/>
        <w:rPr>
          <w:rFonts w:cstheme="minorHAnsi"/>
          <w:color w:val="000000"/>
        </w:rPr>
      </w:pPr>
      <w:r w:rsidRPr="006A38C3">
        <w:rPr>
          <w:rFonts w:cstheme="minorHAnsi"/>
          <w:color w:val="000000"/>
        </w:rPr>
        <w:t xml:space="preserve">Organ samples are saved in </w:t>
      </w:r>
      <w:r w:rsidR="0065781F" w:rsidRPr="006A38C3">
        <w:rPr>
          <w:rFonts w:cstheme="minorHAnsi"/>
          <w:color w:val="000000"/>
        </w:rPr>
        <w:t xml:space="preserve">sterile </w:t>
      </w:r>
      <w:r w:rsidRPr="006A38C3">
        <w:rPr>
          <w:rFonts w:cstheme="minorHAnsi"/>
          <w:color w:val="000000"/>
        </w:rPr>
        <w:t xml:space="preserve">Whirl‐Pak® style bags (Nasco, USA, www.enasco.com) or cryovials such as Nunc CryoTubesTM or Vangard CryosTM (Sumitomo Bakelite Co., Ltd. Japan, </w:t>
      </w:r>
      <w:hyperlink r:id="rId34" w:history="1">
        <w:r w:rsidRPr="006A38C3">
          <w:rPr>
            <w:rStyle w:val="Hyperlink"/>
            <w:rFonts w:cstheme="minorHAnsi"/>
          </w:rPr>
          <w:t>www.sumibe.co.jp/english/</w:t>
        </w:r>
      </w:hyperlink>
      <w:r w:rsidRPr="006A38C3">
        <w:rPr>
          <w:rFonts w:cstheme="minorHAnsi"/>
          <w:color w:val="000000"/>
        </w:rPr>
        <w:t>).</w:t>
      </w:r>
    </w:p>
    <w:p w14:paraId="6AAE6E77" w14:textId="20CDD8FE" w:rsidR="001C315D" w:rsidRPr="006A38C3" w:rsidRDefault="001C315D" w:rsidP="00597608">
      <w:pPr>
        <w:pStyle w:val="ListParagraph"/>
        <w:numPr>
          <w:ilvl w:val="1"/>
          <w:numId w:val="10"/>
        </w:numPr>
        <w:autoSpaceDE w:val="0"/>
        <w:autoSpaceDN w:val="0"/>
        <w:adjustRightInd w:val="0"/>
        <w:spacing w:after="0" w:line="240" w:lineRule="auto"/>
        <w:rPr>
          <w:rFonts w:cstheme="minorHAnsi"/>
          <w:color w:val="000000"/>
        </w:rPr>
      </w:pPr>
      <w:r w:rsidRPr="006A38C3">
        <w:rPr>
          <w:rFonts w:cstheme="minorHAnsi"/>
          <w:color w:val="000000"/>
        </w:rPr>
        <w:t>Containers should be labeled with the species name, individual animal ID number, specimen type, date</w:t>
      </w:r>
      <w:r w:rsidR="000C1BFC">
        <w:rPr>
          <w:rFonts w:cstheme="minorHAnsi"/>
          <w:color w:val="000000"/>
        </w:rPr>
        <w:t>, and county and state where collected</w:t>
      </w:r>
      <w:r w:rsidRPr="006A38C3">
        <w:rPr>
          <w:rFonts w:cstheme="minorHAnsi"/>
          <w:color w:val="000000"/>
        </w:rPr>
        <w:t>.</w:t>
      </w:r>
    </w:p>
    <w:p w14:paraId="2848E6E3" w14:textId="26754C7D" w:rsidR="001C315D" w:rsidRPr="006A38C3" w:rsidRDefault="001C315D" w:rsidP="00597608">
      <w:pPr>
        <w:pStyle w:val="ListParagraph"/>
        <w:numPr>
          <w:ilvl w:val="0"/>
          <w:numId w:val="10"/>
        </w:numPr>
        <w:autoSpaceDE w:val="0"/>
        <w:autoSpaceDN w:val="0"/>
        <w:adjustRightInd w:val="0"/>
        <w:spacing w:after="0" w:line="240" w:lineRule="auto"/>
        <w:rPr>
          <w:rFonts w:cstheme="minorHAnsi"/>
          <w:color w:val="000000"/>
        </w:rPr>
      </w:pPr>
      <w:r w:rsidRPr="006A38C3">
        <w:rPr>
          <w:rFonts w:cstheme="minorHAnsi"/>
          <w:color w:val="000000"/>
        </w:rPr>
        <w:t>If moribund (dying) animals are found, considerati</w:t>
      </w:r>
      <w:r w:rsidR="006248D5" w:rsidRPr="006A38C3">
        <w:rPr>
          <w:rFonts w:cstheme="minorHAnsi"/>
          <w:color w:val="000000"/>
        </w:rPr>
        <w:t xml:space="preserve">on should be given to </w:t>
      </w:r>
      <w:r w:rsidR="00F8149E" w:rsidRPr="006A38C3">
        <w:rPr>
          <w:rFonts w:cstheme="minorHAnsi"/>
          <w:color w:val="000000"/>
        </w:rPr>
        <w:t xml:space="preserve">humanely </w:t>
      </w:r>
      <w:r w:rsidR="006248D5" w:rsidRPr="006A38C3">
        <w:rPr>
          <w:rFonts w:cstheme="minorHAnsi"/>
          <w:color w:val="000000"/>
        </w:rPr>
        <w:t>euthanize</w:t>
      </w:r>
      <w:r w:rsidRPr="006A38C3">
        <w:rPr>
          <w:rFonts w:cstheme="minorHAnsi"/>
          <w:color w:val="000000"/>
        </w:rPr>
        <w:t xml:space="preserve"> some of these individuals for necropsy and sample collection (see Section 8.6</w:t>
      </w:r>
      <w:r w:rsidR="00AD7CD3" w:rsidRPr="006A38C3">
        <w:rPr>
          <w:rFonts w:cstheme="minorHAnsi"/>
          <w:color w:val="000000"/>
        </w:rPr>
        <w:t xml:space="preserve"> in Pessier &amp; Mendelson, </w:t>
      </w:r>
      <w:r w:rsidR="00B14A36">
        <w:rPr>
          <w:rFonts w:cstheme="minorHAnsi"/>
          <w:color w:val="000000"/>
        </w:rPr>
        <w:t>2017</w:t>
      </w:r>
      <w:r w:rsidRPr="006A38C3">
        <w:rPr>
          <w:rFonts w:cstheme="minorHAnsi"/>
          <w:color w:val="000000"/>
        </w:rPr>
        <w:t>). This provides very fresh samples that are ideal for most laboratory methods used for disease investigation.</w:t>
      </w:r>
    </w:p>
    <w:p w14:paraId="0FCE57A0" w14:textId="77777777" w:rsidR="001C315D" w:rsidRPr="006A38C3" w:rsidRDefault="001C315D" w:rsidP="001C315D">
      <w:pPr>
        <w:autoSpaceDE w:val="0"/>
        <w:autoSpaceDN w:val="0"/>
        <w:adjustRightInd w:val="0"/>
        <w:spacing w:after="0" w:line="240" w:lineRule="auto"/>
        <w:rPr>
          <w:rFonts w:cstheme="minorHAnsi"/>
          <w:b/>
          <w:bCs/>
          <w:color w:val="000000"/>
        </w:rPr>
      </w:pPr>
    </w:p>
    <w:p w14:paraId="477180F4" w14:textId="228B2E33" w:rsidR="001C315D" w:rsidRPr="006A38C3" w:rsidRDefault="001C315D" w:rsidP="00597608">
      <w:pPr>
        <w:pStyle w:val="ListParagraph"/>
        <w:numPr>
          <w:ilvl w:val="1"/>
          <w:numId w:val="9"/>
        </w:numPr>
        <w:autoSpaceDE w:val="0"/>
        <w:autoSpaceDN w:val="0"/>
        <w:adjustRightInd w:val="0"/>
        <w:spacing w:after="0" w:line="240" w:lineRule="auto"/>
        <w:rPr>
          <w:rFonts w:cstheme="minorHAnsi"/>
          <w:b/>
          <w:bCs/>
          <w:color w:val="000000"/>
        </w:rPr>
      </w:pPr>
      <w:r w:rsidRPr="006A38C3">
        <w:rPr>
          <w:rFonts w:cstheme="minorHAnsi"/>
          <w:b/>
          <w:bCs/>
          <w:color w:val="000000"/>
        </w:rPr>
        <w:t xml:space="preserve">BASIC </w:t>
      </w:r>
      <w:r w:rsidR="00C56FEF" w:rsidRPr="006A38C3">
        <w:rPr>
          <w:rFonts w:cstheme="minorHAnsi"/>
          <w:b/>
          <w:bCs/>
          <w:color w:val="000000"/>
        </w:rPr>
        <w:t xml:space="preserve">TISSUE </w:t>
      </w:r>
      <w:r w:rsidRPr="006A38C3">
        <w:rPr>
          <w:rFonts w:cstheme="minorHAnsi"/>
          <w:b/>
          <w:bCs/>
          <w:color w:val="000000"/>
        </w:rPr>
        <w:t>SAMPLE COLLECTION PROTOCOL FOR AMPHIBIAN MORTALITY EVENTS (</w:t>
      </w:r>
      <w:r w:rsidR="00522C8F">
        <w:rPr>
          <w:rFonts w:cstheme="minorHAnsi"/>
          <w:b/>
          <w:bCs/>
          <w:color w:val="000000"/>
        </w:rPr>
        <w:t>Wildlife Health Expert</w:t>
      </w:r>
      <w:r w:rsidRPr="006A38C3">
        <w:rPr>
          <w:rFonts w:cstheme="minorHAnsi"/>
          <w:b/>
          <w:bCs/>
          <w:color w:val="000000"/>
        </w:rPr>
        <w:t xml:space="preserve"> Not Available, or Field Situation with Limited Equipment)</w:t>
      </w:r>
    </w:p>
    <w:p w14:paraId="7EA8E164" w14:textId="77777777" w:rsidR="001C315D" w:rsidRPr="006A38C3" w:rsidRDefault="001C315D" w:rsidP="00597608">
      <w:pPr>
        <w:pStyle w:val="ListParagraph"/>
        <w:numPr>
          <w:ilvl w:val="0"/>
          <w:numId w:val="11"/>
        </w:numPr>
        <w:autoSpaceDE w:val="0"/>
        <w:autoSpaceDN w:val="0"/>
        <w:adjustRightInd w:val="0"/>
        <w:spacing w:after="0" w:line="240" w:lineRule="auto"/>
        <w:rPr>
          <w:rFonts w:cstheme="minorHAnsi"/>
          <w:b/>
          <w:bCs/>
          <w:color w:val="000000"/>
        </w:rPr>
      </w:pPr>
      <w:r w:rsidRPr="006A38C3">
        <w:rPr>
          <w:rFonts w:cstheme="minorHAnsi"/>
          <w:color w:val="000000"/>
        </w:rPr>
        <w:t xml:space="preserve">For half of the dead animals, make an incision into the coelomic cavity and expose the internal organs. </w:t>
      </w:r>
    </w:p>
    <w:p w14:paraId="7D471EB2" w14:textId="77777777" w:rsidR="001C315D" w:rsidRPr="006A38C3" w:rsidRDefault="001C315D" w:rsidP="00597608">
      <w:pPr>
        <w:pStyle w:val="ListParagraph"/>
        <w:numPr>
          <w:ilvl w:val="1"/>
          <w:numId w:val="11"/>
        </w:numPr>
        <w:autoSpaceDE w:val="0"/>
        <w:autoSpaceDN w:val="0"/>
        <w:adjustRightInd w:val="0"/>
        <w:spacing w:after="0" w:line="240" w:lineRule="auto"/>
        <w:rPr>
          <w:rFonts w:cstheme="minorHAnsi"/>
          <w:b/>
          <w:bCs/>
          <w:color w:val="000000"/>
        </w:rPr>
      </w:pPr>
      <w:r w:rsidRPr="006A38C3">
        <w:rPr>
          <w:rFonts w:cstheme="minorHAnsi"/>
          <w:color w:val="000000"/>
        </w:rPr>
        <w:t xml:space="preserve">For very small animals or if a knife is not available, just fix the carcasses intact. </w:t>
      </w:r>
    </w:p>
    <w:p w14:paraId="531CC21F" w14:textId="6F3D3F4E" w:rsidR="001C315D" w:rsidRPr="006A38C3" w:rsidRDefault="001C315D" w:rsidP="00597608">
      <w:pPr>
        <w:pStyle w:val="ListParagraph"/>
        <w:numPr>
          <w:ilvl w:val="1"/>
          <w:numId w:val="11"/>
        </w:numPr>
        <w:autoSpaceDE w:val="0"/>
        <w:autoSpaceDN w:val="0"/>
        <w:adjustRightInd w:val="0"/>
        <w:spacing w:after="0" w:line="240" w:lineRule="auto"/>
        <w:rPr>
          <w:rFonts w:cstheme="minorHAnsi"/>
          <w:b/>
          <w:bCs/>
          <w:color w:val="000000"/>
        </w:rPr>
      </w:pPr>
      <w:r w:rsidRPr="006A38C3">
        <w:rPr>
          <w:rFonts w:cstheme="minorHAnsi"/>
          <w:color w:val="000000"/>
        </w:rPr>
        <w:t xml:space="preserve">Place the opened carcass into a fixative solution such as 10% neutral buffered formalin (preferred) or 70% ethanol. The ideal ratio is </w:t>
      </w:r>
      <w:r w:rsidR="00A55D5D">
        <w:rPr>
          <w:rFonts w:cstheme="minorHAnsi"/>
          <w:color w:val="000000"/>
        </w:rPr>
        <w:t>1</w:t>
      </w:r>
      <w:r w:rsidRPr="006A38C3">
        <w:rPr>
          <w:rFonts w:cstheme="minorHAnsi"/>
          <w:color w:val="000000"/>
        </w:rPr>
        <w:t xml:space="preserve"> part animal carcass to 9 parts fixative solution.</w:t>
      </w:r>
    </w:p>
    <w:p w14:paraId="2DA9D590" w14:textId="45AE47B2" w:rsidR="001C315D" w:rsidRPr="006A38C3" w:rsidRDefault="001C315D" w:rsidP="00597608">
      <w:pPr>
        <w:pStyle w:val="ListParagraph"/>
        <w:numPr>
          <w:ilvl w:val="0"/>
          <w:numId w:val="11"/>
        </w:numPr>
        <w:autoSpaceDE w:val="0"/>
        <w:autoSpaceDN w:val="0"/>
        <w:adjustRightInd w:val="0"/>
        <w:spacing w:after="0" w:line="240" w:lineRule="auto"/>
        <w:rPr>
          <w:rFonts w:cstheme="minorHAnsi"/>
          <w:b/>
          <w:bCs/>
          <w:color w:val="000000"/>
        </w:rPr>
      </w:pPr>
      <w:r w:rsidRPr="006A38C3">
        <w:rPr>
          <w:rFonts w:cstheme="minorHAnsi"/>
          <w:color w:val="000000"/>
        </w:rPr>
        <w:t xml:space="preserve">For the other half of the dead animals, freeze the carcasses </w:t>
      </w:r>
      <w:r w:rsidR="0065781F" w:rsidRPr="006A38C3">
        <w:rPr>
          <w:rFonts w:cstheme="minorHAnsi"/>
          <w:color w:val="000000"/>
        </w:rPr>
        <w:t xml:space="preserve">whole </w:t>
      </w:r>
      <w:r w:rsidRPr="006A38C3">
        <w:rPr>
          <w:rFonts w:cstheme="minorHAnsi"/>
          <w:color w:val="000000"/>
        </w:rPr>
        <w:t xml:space="preserve">or keep them cool (such as </w:t>
      </w:r>
      <w:r w:rsidR="0065781F" w:rsidRPr="006A38C3">
        <w:rPr>
          <w:rFonts w:cstheme="minorHAnsi"/>
          <w:color w:val="000000"/>
        </w:rPr>
        <w:t xml:space="preserve">in </w:t>
      </w:r>
      <w:r w:rsidRPr="006A38C3">
        <w:rPr>
          <w:rFonts w:cstheme="minorHAnsi"/>
          <w:color w:val="000000"/>
        </w:rPr>
        <w:t>a portable ice‐chest) until they can be transported to a location where freezing is possible.</w:t>
      </w:r>
    </w:p>
    <w:p w14:paraId="2C43D680" w14:textId="77777777" w:rsidR="001C315D" w:rsidRPr="006A38C3" w:rsidRDefault="001C315D" w:rsidP="00597608">
      <w:pPr>
        <w:pStyle w:val="ListParagraph"/>
        <w:numPr>
          <w:ilvl w:val="1"/>
          <w:numId w:val="11"/>
        </w:numPr>
        <w:autoSpaceDE w:val="0"/>
        <w:autoSpaceDN w:val="0"/>
        <w:adjustRightInd w:val="0"/>
        <w:spacing w:after="0" w:line="240" w:lineRule="auto"/>
        <w:rPr>
          <w:rFonts w:cstheme="minorHAnsi"/>
          <w:b/>
          <w:bCs/>
          <w:color w:val="000000"/>
        </w:rPr>
      </w:pPr>
      <w:r w:rsidRPr="006A38C3">
        <w:rPr>
          <w:rFonts w:cstheme="minorHAnsi"/>
          <w:color w:val="000000"/>
        </w:rPr>
        <w:t xml:space="preserve">It is always better to save both fixed (formalin or ethanol) and frozen samples. If this is not possible, preference should be given to saving tissues fixed in formalin or ethanol. </w:t>
      </w:r>
    </w:p>
    <w:p w14:paraId="150F10CE" w14:textId="77777777" w:rsidR="001C315D" w:rsidRPr="006A38C3" w:rsidRDefault="001C315D" w:rsidP="00597608">
      <w:pPr>
        <w:pStyle w:val="ListParagraph"/>
        <w:numPr>
          <w:ilvl w:val="1"/>
          <w:numId w:val="11"/>
        </w:numPr>
        <w:autoSpaceDE w:val="0"/>
        <w:autoSpaceDN w:val="0"/>
        <w:adjustRightInd w:val="0"/>
        <w:spacing w:after="0" w:line="240" w:lineRule="auto"/>
        <w:rPr>
          <w:rFonts w:cstheme="minorHAnsi"/>
          <w:b/>
          <w:bCs/>
          <w:color w:val="000000"/>
        </w:rPr>
      </w:pPr>
      <w:r w:rsidRPr="006A38C3">
        <w:rPr>
          <w:rFonts w:cstheme="minorHAnsi"/>
          <w:color w:val="000000"/>
        </w:rPr>
        <w:t>Saving only frozen samples should be a last resort (but is better than no samples at all).</w:t>
      </w:r>
    </w:p>
    <w:p w14:paraId="75B67C88" w14:textId="11386516" w:rsidR="001C315D" w:rsidRPr="006A38C3" w:rsidRDefault="001C315D" w:rsidP="00597608">
      <w:pPr>
        <w:pStyle w:val="ListParagraph"/>
        <w:numPr>
          <w:ilvl w:val="2"/>
          <w:numId w:val="11"/>
        </w:numPr>
        <w:autoSpaceDE w:val="0"/>
        <w:autoSpaceDN w:val="0"/>
        <w:adjustRightInd w:val="0"/>
        <w:spacing w:after="0" w:line="240" w:lineRule="auto"/>
        <w:rPr>
          <w:rFonts w:cstheme="minorHAnsi"/>
          <w:b/>
          <w:bCs/>
          <w:color w:val="000000"/>
        </w:rPr>
      </w:pPr>
      <w:r w:rsidRPr="006A38C3">
        <w:rPr>
          <w:rFonts w:cstheme="minorHAnsi"/>
          <w:color w:val="000000"/>
        </w:rPr>
        <w:t>If freezing of samples is not possible, fixation in ethanol may allow for both histopathology as well as some molecular diagnostic tests (e.g., PCR)</w:t>
      </w:r>
    </w:p>
    <w:p w14:paraId="74D463CA" w14:textId="77777777" w:rsidR="001C315D" w:rsidRPr="006A38C3" w:rsidRDefault="001C315D" w:rsidP="001C315D">
      <w:pPr>
        <w:autoSpaceDE w:val="0"/>
        <w:autoSpaceDN w:val="0"/>
        <w:adjustRightInd w:val="0"/>
        <w:spacing w:after="0" w:line="240" w:lineRule="auto"/>
        <w:rPr>
          <w:rFonts w:cstheme="minorHAnsi"/>
          <w:b/>
          <w:bCs/>
          <w:color w:val="000000"/>
        </w:rPr>
      </w:pPr>
    </w:p>
    <w:p w14:paraId="5BF98BFF" w14:textId="59F50657" w:rsidR="001101BF" w:rsidRPr="006A38C3" w:rsidRDefault="001C315D" w:rsidP="00597608">
      <w:pPr>
        <w:pStyle w:val="ListParagraph"/>
        <w:numPr>
          <w:ilvl w:val="1"/>
          <w:numId w:val="9"/>
        </w:numPr>
        <w:autoSpaceDE w:val="0"/>
        <w:autoSpaceDN w:val="0"/>
        <w:adjustRightInd w:val="0"/>
        <w:spacing w:after="0" w:line="240" w:lineRule="auto"/>
        <w:rPr>
          <w:rFonts w:cstheme="minorHAnsi"/>
          <w:b/>
          <w:bCs/>
          <w:color w:val="000000"/>
        </w:rPr>
      </w:pPr>
      <w:r w:rsidRPr="006A38C3">
        <w:rPr>
          <w:rFonts w:cstheme="minorHAnsi"/>
          <w:b/>
          <w:bCs/>
          <w:color w:val="000000"/>
        </w:rPr>
        <w:t>SHIPMENT OF SAMPLES</w:t>
      </w:r>
      <w:r w:rsidR="001101BF" w:rsidRPr="006A38C3">
        <w:rPr>
          <w:rFonts w:cstheme="minorHAnsi"/>
          <w:b/>
          <w:bCs/>
          <w:color w:val="000000"/>
        </w:rPr>
        <w:t xml:space="preserve">. </w:t>
      </w:r>
      <w:r w:rsidRPr="006A38C3">
        <w:rPr>
          <w:rFonts w:cstheme="minorHAnsi"/>
          <w:color w:val="000000"/>
        </w:rPr>
        <w:t>For shipment of tissues that have been preserved in a fixative solution. Once</w:t>
      </w:r>
      <w:r w:rsidR="001101BF" w:rsidRPr="006A38C3">
        <w:rPr>
          <w:rFonts w:cstheme="minorHAnsi"/>
          <w:color w:val="000000"/>
        </w:rPr>
        <w:t xml:space="preserve"> </w:t>
      </w:r>
      <w:r w:rsidRPr="006A38C3">
        <w:rPr>
          <w:rFonts w:cstheme="minorHAnsi"/>
          <w:color w:val="000000"/>
        </w:rPr>
        <w:t>carcasses or tissues have been in formalin or other fixative solution for a minimum of 48</w:t>
      </w:r>
      <w:r w:rsidR="001101BF" w:rsidRPr="006A38C3">
        <w:rPr>
          <w:rFonts w:cstheme="minorHAnsi"/>
          <w:color w:val="000000"/>
        </w:rPr>
        <w:t xml:space="preserve"> </w:t>
      </w:r>
      <w:r w:rsidRPr="006A38C3">
        <w:rPr>
          <w:rFonts w:cstheme="minorHAnsi"/>
          <w:color w:val="000000"/>
        </w:rPr>
        <w:t>hours, they are removed from fixative, wrapped in paper towels or gauze moistened</w:t>
      </w:r>
      <w:r w:rsidR="001101BF" w:rsidRPr="006A38C3">
        <w:rPr>
          <w:rFonts w:cstheme="minorHAnsi"/>
          <w:color w:val="000000"/>
        </w:rPr>
        <w:t xml:space="preserve"> </w:t>
      </w:r>
      <w:r w:rsidRPr="006A38C3">
        <w:rPr>
          <w:rFonts w:cstheme="minorHAnsi"/>
          <w:color w:val="000000"/>
        </w:rPr>
        <w:t>with fixative, packed into sealed plastic bags and shipped to a pathologist. This</w:t>
      </w:r>
      <w:r w:rsidR="001101BF" w:rsidRPr="006A38C3">
        <w:rPr>
          <w:rFonts w:cstheme="minorHAnsi"/>
          <w:color w:val="000000"/>
        </w:rPr>
        <w:t xml:space="preserve"> </w:t>
      </w:r>
      <w:r w:rsidRPr="006A38C3">
        <w:rPr>
          <w:rFonts w:cstheme="minorHAnsi"/>
          <w:color w:val="000000"/>
        </w:rPr>
        <w:t>minimizes the potential for leakage during shipment and reduces package weight (and</w:t>
      </w:r>
      <w:r w:rsidR="001101BF" w:rsidRPr="006A38C3">
        <w:rPr>
          <w:rFonts w:cstheme="minorHAnsi"/>
          <w:color w:val="000000"/>
        </w:rPr>
        <w:t xml:space="preserve"> </w:t>
      </w:r>
      <w:r w:rsidRPr="006A38C3">
        <w:rPr>
          <w:rFonts w:cstheme="minorHAnsi"/>
          <w:color w:val="000000"/>
        </w:rPr>
        <w:t>shipment costs).</w:t>
      </w:r>
    </w:p>
    <w:p w14:paraId="7452671E" w14:textId="3EA17E90" w:rsidR="001101BF" w:rsidRPr="000C1BFC" w:rsidRDefault="001C315D" w:rsidP="00597608">
      <w:pPr>
        <w:pStyle w:val="ListParagraph"/>
        <w:numPr>
          <w:ilvl w:val="0"/>
          <w:numId w:val="12"/>
        </w:numPr>
        <w:autoSpaceDE w:val="0"/>
        <w:autoSpaceDN w:val="0"/>
        <w:adjustRightInd w:val="0"/>
        <w:spacing w:after="0" w:line="240" w:lineRule="auto"/>
        <w:rPr>
          <w:rFonts w:cstheme="minorHAnsi"/>
          <w:b/>
          <w:bCs/>
          <w:color w:val="000000"/>
        </w:rPr>
      </w:pPr>
      <w:r w:rsidRPr="000C1BFC">
        <w:rPr>
          <w:rFonts w:cstheme="minorHAnsi"/>
          <w:color w:val="000000"/>
        </w:rPr>
        <w:t>Materials should be shipped in a manner that follows International Air Transport</w:t>
      </w:r>
      <w:r w:rsidR="001101BF" w:rsidRPr="000C1BFC">
        <w:rPr>
          <w:rFonts w:cstheme="minorHAnsi"/>
          <w:color w:val="000000"/>
        </w:rPr>
        <w:t xml:space="preserve"> </w:t>
      </w:r>
      <w:r w:rsidRPr="000C1BFC">
        <w:rPr>
          <w:rFonts w:cstheme="minorHAnsi"/>
          <w:color w:val="000000"/>
        </w:rPr>
        <w:t>Association (IATA) regulations for Dangerous/Hazardous Materials</w:t>
      </w:r>
      <w:r w:rsidR="000C1BFC" w:rsidRPr="000C1BFC">
        <w:rPr>
          <w:rFonts w:cstheme="minorHAnsi"/>
          <w:color w:val="000000"/>
        </w:rPr>
        <w:t xml:space="preserve"> (see also </w:t>
      </w:r>
      <w:hyperlink r:id="rId35" w:history="1">
        <w:r w:rsidR="000C1BFC" w:rsidRPr="000C1BFC">
          <w:rPr>
            <w:rStyle w:val="Hyperlink"/>
            <w:rFonts w:cstheme="minorHAnsi"/>
          </w:rPr>
          <w:t>https://www.gpo.gov/fdsys/pkg/FR-2011-07-20/pdf/2011-17687.pdf</w:t>
        </w:r>
      </w:hyperlink>
      <w:r w:rsidR="000C1BFC" w:rsidRPr="000C1BFC">
        <w:rPr>
          <w:rFonts w:cstheme="minorHAnsi"/>
          <w:color w:val="000000"/>
        </w:rPr>
        <w:t>)</w:t>
      </w:r>
      <w:r w:rsidR="000C1BFC">
        <w:rPr>
          <w:rFonts w:cstheme="minorHAnsi"/>
          <w:color w:val="000000"/>
        </w:rPr>
        <w:t xml:space="preserve">. </w:t>
      </w:r>
      <w:r w:rsidRPr="000C1BFC">
        <w:rPr>
          <w:rFonts w:cstheme="minorHAnsi"/>
          <w:color w:val="000000"/>
        </w:rPr>
        <w:t>Some</w:t>
      </w:r>
      <w:r w:rsidR="001101BF" w:rsidRPr="000C1BFC">
        <w:rPr>
          <w:rFonts w:cstheme="minorHAnsi"/>
          <w:color w:val="000000"/>
        </w:rPr>
        <w:t xml:space="preserve"> </w:t>
      </w:r>
      <w:r w:rsidRPr="000C1BFC">
        <w:rPr>
          <w:rFonts w:cstheme="minorHAnsi"/>
          <w:color w:val="000000"/>
        </w:rPr>
        <w:t>general guidelines include:</w:t>
      </w:r>
    </w:p>
    <w:p w14:paraId="651D1ADF" w14:textId="77777777" w:rsidR="001101BF" w:rsidRPr="006A38C3" w:rsidRDefault="001C315D" w:rsidP="00597608">
      <w:pPr>
        <w:pStyle w:val="ListParagraph"/>
        <w:numPr>
          <w:ilvl w:val="1"/>
          <w:numId w:val="12"/>
        </w:numPr>
        <w:autoSpaceDE w:val="0"/>
        <w:autoSpaceDN w:val="0"/>
        <w:adjustRightInd w:val="0"/>
        <w:spacing w:after="0" w:line="240" w:lineRule="auto"/>
        <w:rPr>
          <w:rFonts w:cstheme="minorHAnsi"/>
          <w:b/>
          <w:bCs/>
          <w:color w:val="000000"/>
        </w:rPr>
      </w:pPr>
      <w:r w:rsidRPr="006A38C3">
        <w:rPr>
          <w:rFonts w:cstheme="minorHAnsi"/>
          <w:color w:val="000000"/>
        </w:rPr>
        <w:t>Samples should be enclosed in a primary receptacle that is leak‐proof.</w:t>
      </w:r>
    </w:p>
    <w:p w14:paraId="0D452C23" w14:textId="77777777" w:rsidR="001101BF" w:rsidRPr="006A38C3" w:rsidRDefault="001C315D" w:rsidP="00597608">
      <w:pPr>
        <w:pStyle w:val="ListParagraph"/>
        <w:numPr>
          <w:ilvl w:val="1"/>
          <w:numId w:val="12"/>
        </w:numPr>
        <w:autoSpaceDE w:val="0"/>
        <w:autoSpaceDN w:val="0"/>
        <w:adjustRightInd w:val="0"/>
        <w:spacing w:after="0" w:line="240" w:lineRule="auto"/>
        <w:rPr>
          <w:rFonts w:cstheme="minorHAnsi"/>
          <w:b/>
          <w:bCs/>
          <w:color w:val="000000"/>
        </w:rPr>
      </w:pPr>
      <w:r w:rsidRPr="006A38C3">
        <w:rPr>
          <w:rFonts w:cstheme="minorHAnsi"/>
          <w:color w:val="000000"/>
        </w:rPr>
        <w:t>The primary receptacle is then placed within a leak‐proof secondary</w:t>
      </w:r>
      <w:r w:rsidR="001101BF" w:rsidRPr="006A38C3">
        <w:rPr>
          <w:rFonts w:cstheme="minorHAnsi"/>
          <w:color w:val="000000"/>
        </w:rPr>
        <w:t xml:space="preserve"> </w:t>
      </w:r>
      <w:r w:rsidRPr="006A38C3">
        <w:rPr>
          <w:rFonts w:cstheme="minorHAnsi"/>
          <w:color w:val="000000"/>
        </w:rPr>
        <w:t>receptacle.</w:t>
      </w:r>
    </w:p>
    <w:p w14:paraId="1A543B8A" w14:textId="77777777" w:rsidR="001101BF" w:rsidRPr="006A38C3" w:rsidRDefault="001C315D" w:rsidP="00597608">
      <w:pPr>
        <w:pStyle w:val="ListParagraph"/>
        <w:numPr>
          <w:ilvl w:val="1"/>
          <w:numId w:val="12"/>
        </w:numPr>
        <w:autoSpaceDE w:val="0"/>
        <w:autoSpaceDN w:val="0"/>
        <w:adjustRightInd w:val="0"/>
        <w:spacing w:after="0" w:line="240" w:lineRule="auto"/>
        <w:rPr>
          <w:rFonts w:cstheme="minorHAnsi"/>
          <w:b/>
          <w:bCs/>
          <w:color w:val="000000"/>
        </w:rPr>
      </w:pPr>
      <w:r w:rsidRPr="006A38C3">
        <w:rPr>
          <w:rFonts w:cstheme="minorHAnsi"/>
          <w:color w:val="000000"/>
        </w:rPr>
        <w:lastRenderedPageBreak/>
        <w:t>An absorbent material (e.g., paper towels) should be placed between the</w:t>
      </w:r>
      <w:r w:rsidR="001101BF" w:rsidRPr="006A38C3">
        <w:rPr>
          <w:rFonts w:cstheme="minorHAnsi"/>
          <w:color w:val="000000"/>
        </w:rPr>
        <w:t xml:space="preserve"> </w:t>
      </w:r>
      <w:r w:rsidRPr="006A38C3">
        <w:rPr>
          <w:rFonts w:cstheme="minorHAnsi"/>
          <w:color w:val="000000"/>
        </w:rPr>
        <w:t>primary and secondary receptacles. The volume of material should be</w:t>
      </w:r>
      <w:r w:rsidR="001101BF" w:rsidRPr="006A38C3">
        <w:rPr>
          <w:rFonts w:cstheme="minorHAnsi"/>
          <w:color w:val="000000"/>
        </w:rPr>
        <w:t xml:space="preserve"> </w:t>
      </w:r>
      <w:r w:rsidRPr="006A38C3">
        <w:rPr>
          <w:rFonts w:cstheme="minorHAnsi"/>
          <w:color w:val="000000"/>
        </w:rPr>
        <w:t>sufficient to absorb all of the fluid within the primary receptacle.</w:t>
      </w:r>
    </w:p>
    <w:p w14:paraId="1AEB06BA" w14:textId="0E0AFB1E" w:rsidR="001C315D" w:rsidRPr="006A38C3" w:rsidRDefault="001C315D" w:rsidP="00597608">
      <w:pPr>
        <w:pStyle w:val="ListParagraph"/>
        <w:numPr>
          <w:ilvl w:val="0"/>
          <w:numId w:val="12"/>
        </w:numPr>
        <w:autoSpaceDE w:val="0"/>
        <w:autoSpaceDN w:val="0"/>
        <w:adjustRightInd w:val="0"/>
        <w:spacing w:after="0" w:line="240" w:lineRule="auto"/>
        <w:rPr>
          <w:rFonts w:cstheme="minorHAnsi"/>
          <w:b/>
          <w:bCs/>
          <w:color w:val="000000"/>
        </w:rPr>
      </w:pPr>
      <w:r w:rsidRPr="006A38C3">
        <w:rPr>
          <w:rFonts w:cstheme="minorHAnsi"/>
          <w:color w:val="000000"/>
        </w:rPr>
        <w:t>Major shipping companies have guidelines available to help with proper</w:t>
      </w:r>
      <w:r w:rsidR="001101BF" w:rsidRPr="006A38C3">
        <w:rPr>
          <w:rFonts w:cstheme="minorHAnsi"/>
          <w:color w:val="000000"/>
        </w:rPr>
        <w:t xml:space="preserve"> </w:t>
      </w:r>
      <w:r w:rsidRPr="006A38C3">
        <w:rPr>
          <w:rFonts w:cstheme="minorHAnsi"/>
          <w:color w:val="000000"/>
        </w:rPr>
        <w:t>shipping of biological samples. More information available here:</w:t>
      </w:r>
      <w:r w:rsidR="001101BF" w:rsidRPr="006A38C3">
        <w:rPr>
          <w:rFonts w:cstheme="minorHAnsi"/>
          <w:color w:val="000000"/>
        </w:rPr>
        <w:t xml:space="preserve"> </w:t>
      </w:r>
      <w:hyperlink r:id="rId36" w:history="1">
        <w:r w:rsidR="00085A00" w:rsidRPr="006A38C3">
          <w:rPr>
            <w:rStyle w:val="Hyperlink"/>
            <w:rFonts w:cstheme="minorHAnsi"/>
          </w:rPr>
          <w:t>http://images.fedex.com/downloads/shared/packagingtips/pointers</w:t>
        </w:r>
      </w:hyperlink>
    </w:p>
    <w:p w14:paraId="3A12D260" w14:textId="77777777" w:rsidR="00085A00" w:rsidRPr="006A38C3" w:rsidRDefault="00085A00" w:rsidP="00085A00">
      <w:pPr>
        <w:autoSpaceDE w:val="0"/>
        <w:autoSpaceDN w:val="0"/>
        <w:adjustRightInd w:val="0"/>
        <w:spacing w:after="0" w:line="240" w:lineRule="auto"/>
        <w:rPr>
          <w:rFonts w:cstheme="minorHAnsi"/>
          <w:b/>
          <w:bCs/>
          <w:color w:val="000000"/>
        </w:rPr>
      </w:pPr>
    </w:p>
    <w:p w14:paraId="316AEA31" w14:textId="487A71B4" w:rsidR="00C87370" w:rsidRPr="006A38C3" w:rsidRDefault="00085A00" w:rsidP="00597608">
      <w:pPr>
        <w:pStyle w:val="ListParagraph"/>
        <w:numPr>
          <w:ilvl w:val="1"/>
          <w:numId w:val="9"/>
        </w:numPr>
        <w:autoSpaceDE w:val="0"/>
        <w:autoSpaceDN w:val="0"/>
        <w:adjustRightInd w:val="0"/>
        <w:spacing w:after="0" w:line="240" w:lineRule="auto"/>
        <w:rPr>
          <w:rFonts w:cstheme="minorHAnsi"/>
          <w:b/>
          <w:bCs/>
          <w:color w:val="000000"/>
        </w:rPr>
      </w:pPr>
      <w:r w:rsidRPr="006A38C3">
        <w:rPr>
          <w:rFonts w:cstheme="minorHAnsi"/>
          <w:b/>
          <w:bCs/>
          <w:color w:val="000000"/>
        </w:rPr>
        <w:t xml:space="preserve">Disinfection and Biosecurity in the Field. </w:t>
      </w:r>
      <w:r w:rsidRPr="006A38C3">
        <w:rPr>
          <w:rFonts w:cstheme="minorHAnsi"/>
        </w:rPr>
        <w:t>Concerns about the possibility of moving amphibian pathogens to new locations as the result of field research conducted on wild amphibians have led to a number of protocols for reduction of this risk</w:t>
      </w:r>
      <w:r w:rsidR="00FC27EE" w:rsidRPr="006A38C3">
        <w:rPr>
          <w:rFonts w:cstheme="minorHAnsi"/>
        </w:rPr>
        <w:t xml:space="preserve"> (e.g., </w:t>
      </w:r>
      <w:hyperlink r:id="rId37" w:history="1">
        <w:r w:rsidR="00FC27EE" w:rsidRPr="006A38C3">
          <w:rPr>
            <w:rStyle w:val="Hyperlink"/>
            <w:rFonts w:cstheme="minorHAnsi"/>
          </w:rPr>
          <w:t>http://northeastparc.org/disinfection-protocol/</w:t>
        </w:r>
      </w:hyperlink>
      <w:r w:rsidR="00FC27EE" w:rsidRPr="006A38C3">
        <w:rPr>
          <w:rFonts w:cstheme="minorHAnsi"/>
        </w:rPr>
        <w:t xml:space="preserve">). </w:t>
      </w:r>
      <w:r w:rsidRPr="006A38C3">
        <w:rPr>
          <w:rFonts w:cstheme="minorHAnsi"/>
        </w:rPr>
        <w:t>There are variations and sometimes contradictions between the different protocols,</w:t>
      </w:r>
      <w:r w:rsidR="009C19C2" w:rsidRPr="006A38C3">
        <w:rPr>
          <w:rFonts w:cstheme="minorHAnsi"/>
        </w:rPr>
        <w:t xml:space="preserve"> </w:t>
      </w:r>
      <w:r w:rsidRPr="006A38C3">
        <w:rPr>
          <w:rFonts w:cstheme="minorHAnsi"/>
        </w:rPr>
        <w:t>however, the basic principles of biosecurity for biologists working on wild amphibian</w:t>
      </w:r>
      <w:r w:rsidR="00C87370" w:rsidRPr="006A38C3">
        <w:rPr>
          <w:rFonts w:cstheme="minorHAnsi"/>
        </w:rPr>
        <w:t xml:space="preserve"> </w:t>
      </w:r>
      <w:r w:rsidRPr="006A38C3">
        <w:rPr>
          <w:rFonts w:cstheme="minorHAnsi"/>
        </w:rPr>
        <w:t>populations are similar. Peer‐reviewed</w:t>
      </w:r>
      <w:r w:rsidR="009C19C2" w:rsidRPr="006A38C3">
        <w:rPr>
          <w:rFonts w:cstheme="minorHAnsi"/>
        </w:rPr>
        <w:t xml:space="preserve"> </w:t>
      </w:r>
      <w:r w:rsidRPr="006A38C3">
        <w:rPr>
          <w:rFonts w:cstheme="minorHAnsi"/>
        </w:rPr>
        <w:t>publications including the addition of risk calculators to assist the biologist in making</w:t>
      </w:r>
      <w:r w:rsidR="009C19C2" w:rsidRPr="006A38C3">
        <w:rPr>
          <w:rFonts w:cstheme="minorHAnsi"/>
        </w:rPr>
        <w:t xml:space="preserve"> </w:t>
      </w:r>
      <w:r w:rsidRPr="006A38C3">
        <w:rPr>
          <w:rFonts w:cstheme="minorHAnsi"/>
        </w:rPr>
        <w:t>good biosecurity decisions have recently beco</w:t>
      </w:r>
      <w:r w:rsidR="00271B3B">
        <w:rPr>
          <w:rFonts w:cstheme="minorHAnsi"/>
        </w:rPr>
        <w:t>me available (St‐Hilaire et al.</w:t>
      </w:r>
      <w:r w:rsidRPr="006A38C3">
        <w:rPr>
          <w:rFonts w:cstheme="minorHAnsi"/>
        </w:rPr>
        <w:t xml:space="preserve"> 2009;</w:t>
      </w:r>
      <w:r w:rsidR="009C19C2" w:rsidRPr="006A38C3">
        <w:rPr>
          <w:rFonts w:cstheme="minorHAnsi"/>
        </w:rPr>
        <w:t xml:space="preserve"> </w:t>
      </w:r>
      <w:r w:rsidR="00271B3B">
        <w:rPr>
          <w:rFonts w:cstheme="minorHAnsi"/>
        </w:rPr>
        <w:t>Phillott et al.</w:t>
      </w:r>
      <w:r w:rsidRPr="006A38C3">
        <w:rPr>
          <w:rFonts w:cstheme="minorHAnsi"/>
        </w:rPr>
        <w:t xml:space="preserve"> </w:t>
      </w:r>
      <w:r w:rsidR="00A55D5D">
        <w:rPr>
          <w:rFonts w:cstheme="minorHAnsi"/>
        </w:rPr>
        <w:t>2010</w:t>
      </w:r>
      <w:r w:rsidRPr="006A38C3">
        <w:rPr>
          <w:rFonts w:cstheme="minorHAnsi"/>
        </w:rPr>
        <w:t>). A summary of recommended field practices includes:</w:t>
      </w:r>
    </w:p>
    <w:p w14:paraId="40A06155" w14:textId="77777777" w:rsidR="00C87370" w:rsidRPr="006A38C3" w:rsidRDefault="00C87370" w:rsidP="00C87370">
      <w:pPr>
        <w:pStyle w:val="ListParagraph"/>
        <w:autoSpaceDE w:val="0"/>
        <w:autoSpaceDN w:val="0"/>
        <w:adjustRightInd w:val="0"/>
        <w:spacing w:after="0" w:line="240" w:lineRule="auto"/>
        <w:ind w:left="1440"/>
        <w:rPr>
          <w:rFonts w:cstheme="minorHAnsi"/>
          <w:b/>
          <w:bCs/>
          <w:color w:val="000000"/>
        </w:rPr>
      </w:pPr>
    </w:p>
    <w:p w14:paraId="678EA07B" w14:textId="77777777" w:rsidR="00C87370" w:rsidRPr="006A38C3" w:rsidRDefault="00C87370" w:rsidP="00597608">
      <w:pPr>
        <w:pStyle w:val="ListParagraph"/>
        <w:numPr>
          <w:ilvl w:val="0"/>
          <w:numId w:val="19"/>
        </w:numPr>
        <w:autoSpaceDE w:val="0"/>
        <w:autoSpaceDN w:val="0"/>
        <w:adjustRightInd w:val="0"/>
        <w:spacing w:after="0" w:line="240" w:lineRule="auto"/>
        <w:rPr>
          <w:rFonts w:cstheme="minorHAnsi"/>
          <w:b/>
          <w:bCs/>
          <w:color w:val="000000"/>
        </w:rPr>
      </w:pPr>
      <w:r w:rsidRPr="006A38C3">
        <w:rPr>
          <w:rFonts w:cstheme="minorHAnsi"/>
          <w:b/>
          <w:bCs/>
        </w:rPr>
        <w:t xml:space="preserve">Definition of the field site. </w:t>
      </w:r>
      <w:r w:rsidR="00085A00" w:rsidRPr="006A38C3">
        <w:rPr>
          <w:rFonts w:cstheme="minorHAnsi"/>
        </w:rPr>
        <w:t>The first precaution against the possible spread of disease among amphibian</w:t>
      </w:r>
      <w:r w:rsidRPr="006A38C3">
        <w:rPr>
          <w:rFonts w:cstheme="minorHAnsi"/>
        </w:rPr>
        <w:t xml:space="preserve"> </w:t>
      </w:r>
      <w:r w:rsidR="00085A00" w:rsidRPr="006A38C3">
        <w:rPr>
          <w:rFonts w:cstheme="minorHAnsi"/>
        </w:rPr>
        <w:t>populations is careful definition of the field site or sites. Researchers should use natural</w:t>
      </w:r>
      <w:r w:rsidRPr="006A38C3">
        <w:rPr>
          <w:rFonts w:cstheme="minorHAnsi"/>
        </w:rPr>
        <w:t xml:space="preserve"> </w:t>
      </w:r>
      <w:r w:rsidR="00085A00" w:rsidRPr="006A38C3">
        <w:rPr>
          <w:rFonts w:cstheme="minorHAnsi"/>
        </w:rPr>
        <w:t>and man‐made boundaries to help define the sites. Whenever possible, plans should be</w:t>
      </w:r>
      <w:r w:rsidRPr="006A38C3">
        <w:rPr>
          <w:rFonts w:cstheme="minorHAnsi"/>
        </w:rPr>
        <w:t xml:space="preserve"> </w:t>
      </w:r>
      <w:r w:rsidR="00085A00" w:rsidRPr="006A38C3">
        <w:rPr>
          <w:rFonts w:cstheme="minorHAnsi"/>
        </w:rPr>
        <w:t>made ahead of time to work in only one site per outing, or have different groups</w:t>
      </w:r>
      <w:r w:rsidRPr="006A38C3">
        <w:rPr>
          <w:rFonts w:cstheme="minorHAnsi"/>
        </w:rPr>
        <w:t xml:space="preserve"> </w:t>
      </w:r>
      <w:r w:rsidR="00085A00" w:rsidRPr="006A38C3">
        <w:rPr>
          <w:rFonts w:cstheme="minorHAnsi"/>
        </w:rPr>
        <w:t>working at each individual site to avoid cross‐contamination (and transmission of</w:t>
      </w:r>
      <w:r w:rsidRPr="006A38C3">
        <w:rPr>
          <w:rFonts w:cstheme="minorHAnsi"/>
        </w:rPr>
        <w:t xml:space="preserve"> </w:t>
      </w:r>
      <w:r w:rsidR="00085A00" w:rsidRPr="006A38C3">
        <w:rPr>
          <w:rFonts w:cstheme="minorHAnsi"/>
        </w:rPr>
        <w:t>disease) between sites.</w:t>
      </w:r>
    </w:p>
    <w:p w14:paraId="636B8AE0" w14:textId="559A949D" w:rsidR="00C87370" w:rsidRPr="006A38C3" w:rsidRDefault="00085A00" w:rsidP="00597608">
      <w:pPr>
        <w:pStyle w:val="ListParagraph"/>
        <w:numPr>
          <w:ilvl w:val="0"/>
          <w:numId w:val="19"/>
        </w:numPr>
        <w:autoSpaceDE w:val="0"/>
        <w:autoSpaceDN w:val="0"/>
        <w:adjustRightInd w:val="0"/>
        <w:spacing w:after="0" w:line="240" w:lineRule="auto"/>
        <w:rPr>
          <w:rFonts w:cstheme="minorHAnsi"/>
        </w:rPr>
      </w:pPr>
      <w:r w:rsidRPr="006A38C3">
        <w:rPr>
          <w:rFonts w:cstheme="minorHAnsi"/>
          <w:b/>
          <w:bCs/>
        </w:rPr>
        <w:t>On‐site hygie</w:t>
      </w:r>
      <w:r w:rsidR="00C87370" w:rsidRPr="006A38C3">
        <w:rPr>
          <w:rFonts w:cstheme="minorHAnsi"/>
          <w:b/>
          <w:bCs/>
        </w:rPr>
        <w:t xml:space="preserve">ne and biosecurity of equipment. </w:t>
      </w:r>
      <w:r w:rsidRPr="006A38C3">
        <w:rPr>
          <w:rFonts w:cstheme="minorHAnsi"/>
        </w:rPr>
        <w:t>The use of disposable equipment discarded after use at a single site or on a</w:t>
      </w:r>
      <w:r w:rsidR="00C87370" w:rsidRPr="006A38C3">
        <w:rPr>
          <w:rFonts w:cstheme="minorHAnsi"/>
        </w:rPr>
        <w:t xml:space="preserve"> </w:t>
      </w:r>
      <w:r w:rsidRPr="006A38C3">
        <w:rPr>
          <w:rFonts w:cstheme="minorHAnsi"/>
        </w:rPr>
        <w:t>single individual amphibian reduces the risk of spreading disease. All reusable</w:t>
      </w:r>
      <w:r w:rsidR="00C87370" w:rsidRPr="006A38C3">
        <w:rPr>
          <w:rFonts w:cstheme="minorHAnsi"/>
        </w:rPr>
        <w:t xml:space="preserve"> </w:t>
      </w:r>
      <w:r w:rsidRPr="006A38C3">
        <w:rPr>
          <w:rFonts w:cstheme="minorHAnsi"/>
        </w:rPr>
        <w:t>equipment, including footwear, should be disinfected between sites, or dedicated to a</w:t>
      </w:r>
      <w:r w:rsidR="00C87370" w:rsidRPr="006A38C3">
        <w:rPr>
          <w:rFonts w:cstheme="minorHAnsi"/>
        </w:rPr>
        <w:t xml:space="preserve"> </w:t>
      </w:r>
      <w:r w:rsidRPr="006A38C3">
        <w:rPr>
          <w:rFonts w:cstheme="minorHAnsi"/>
        </w:rPr>
        <w:t>single site (e.g., a single pair of rubber boots is purchased for each field site and used</w:t>
      </w:r>
      <w:r w:rsidR="00C87370" w:rsidRPr="006A38C3">
        <w:rPr>
          <w:rFonts w:cstheme="minorHAnsi"/>
        </w:rPr>
        <w:t xml:space="preserve"> </w:t>
      </w:r>
      <w:r w:rsidRPr="006A38C3">
        <w:rPr>
          <w:rFonts w:cstheme="minorHAnsi"/>
        </w:rPr>
        <w:t>ONLY at that site). Consult the table in Section 5.10</w:t>
      </w:r>
      <w:r w:rsidR="00C87370" w:rsidRPr="006A38C3">
        <w:rPr>
          <w:rFonts w:cstheme="minorHAnsi"/>
        </w:rPr>
        <w:t xml:space="preserve"> of </w:t>
      </w:r>
      <w:r w:rsidR="00962CB4">
        <w:rPr>
          <w:rFonts w:cstheme="minorHAnsi"/>
        </w:rPr>
        <w:t>Pessier &amp;</w:t>
      </w:r>
      <w:r w:rsidR="00C87370" w:rsidRPr="006A38C3">
        <w:rPr>
          <w:rFonts w:cstheme="minorHAnsi"/>
        </w:rPr>
        <w:t xml:space="preserve"> Mendelson (</w:t>
      </w:r>
      <w:r w:rsidR="00B14A36">
        <w:rPr>
          <w:rFonts w:cstheme="minorHAnsi"/>
        </w:rPr>
        <w:t>2017</w:t>
      </w:r>
      <w:r w:rsidR="00C87370" w:rsidRPr="006A38C3">
        <w:rPr>
          <w:rFonts w:cstheme="minorHAnsi"/>
        </w:rPr>
        <w:t>)</w:t>
      </w:r>
      <w:r w:rsidRPr="006A38C3">
        <w:rPr>
          <w:rFonts w:cstheme="minorHAnsi"/>
        </w:rPr>
        <w:t xml:space="preserve"> for details on the use of specific</w:t>
      </w:r>
      <w:r w:rsidR="00C87370" w:rsidRPr="006A38C3">
        <w:rPr>
          <w:rFonts w:cstheme="minorHAnsi"/>
        </w:rPr>
        <w:t xml:space="preserve"> </w:t>
      </w:r>
      <w:r w:rsidRPr="006A38C3">
        <w:rPr>
          <w:rFonts w:cstheme="minorHAnsi"/>
        </w:rPr>
        <w:t>disinfectants including recommended concentrations and contact times.</w:t>
      </w:r>
    </w:p>
    <w:p w14:paraId="6AF976DB" w14:textId="77777777" w:rsidR="00C87370" w:rsidRPr="006A38C3" w:rsidRDefault="00C8737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bCs/>
        </w:rPr>
        <w:t>F</w:t>
      </w:r>
      <w:r w:rsidR="00085A00" w:rsidRPr="006A38C3">
        <w:rPr>
          <w:rFonts w:cstheme="minorHAnsi"/>
        </w:rPr>
        <w:t>ootwear and other reusable equipment should be made of materials that are</w:t>
      </w:r>
      <w:r w:rsidRPr="006A38C3">
        <w:rPr>
          <w:rFonts w:cstheme="minorHAnsi"/>
        </w:rPr>
        <w:t xml:space="preserve"> </w:t>
      </w:r>
      <w:r w:rsidR="00085A00" w:rsidRPr="006A38C3">
        <w:rPr>
          <w:rFonts w:cstheme="minorHAnsi"/>
        </w:rPr>
        <w:t>easy to clean and disinfect (e.g., rubber boots are better than leather hiking</w:t>
      </w:r>
      <w:r w:rsidRPr="006A38C3">
        <w:rPr>
          <w:rFonts w:cstheme="minorHAnsi"/>
        </w:rPr>
        <w:t xml:space="preserve"> </w:t>
      </w:r>
      <w:r w:rsidR="00085A00" w:rsidRPr="006A38C3">
        <w:rPr>
          <w:rFonts w:cstheme="minorHAnsi"/>
        </w:rPr>
        <w:t>boots).</w:t>
      </w:r>
    </w:p>
    <w:p w14:paraId="175C9424" w14:textId="77777777" w:rsidR="00C87370" w:rsidRPr="006A38C3" w:rsidRDefault="00C8737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T</w:t>
      </w:r>
      <w:r w:rsidR="00085A00" w:rsidRPr="006A38C3">
        <w:rPr>
          <w:rFonts w:cstheme="minorHAnsi"/>
        </w:rPr>
        <w:t>horough cleaning of equipment is essential for removal of dirt and organic</w:t>
      </w:r>
      <w:r w:rsidRPr="006A38C3">
        <w:rPr>
          <w:rFonts w:cstheme="minorHAnsi"/>
        </w:rPr>
        <w:t xml:space="preserve"> </w:t>
      </w:r>
      <w:r w:rsidR="00085A00" w:rsidRPr="006A38C3">
        <w:rPr>
          <w:rFonts w:cstheme="minorHAnsi"/>
        </w:rPr>
        <w:t>material prior to disinfection in the field. As noted in other sections, organic</w:t>
      </w:r>
      <w:r w:rsidRPr="006A38C3">
        <w:rPr>
          <w:rFonts w:cstheme="minorHAnsi"/>
        </w:rPr>
        <w:t xml:space="preserve"> </w:t>
      </w:r>
      <w:r w:rsidR="00085A00" w:rsidRPr="006A38C3">
        <w:rPr>
          <w:rFonts w:cstheme="minorHAnsi"/>
        </w:rPr>
        <w:t>material inactivates many disinfectants. Scrub brushes and other implements to</w:t>
      </w:r>
      <w:r w:rsidRPr="006A38C3">
        <w:rPr>
          <w:rFonts w:cstheme="minorHAnsi"/>
        </w:rPr>
        <w:t xml:space="preserve"> </w:t>
      </w:r>
      <w:r w:rsidR="00085A00" w:rsidRPr="006A38C3">
        <w:rPr>
          <w:rFonts w:cstheme="minorHAnsi"/>
        </w:rPr>
        <w:t>remove dirt should be part of the field equipment. If disinfectant solutions</w:t>
      </w:r>
      <w:r w:rsidRPr="006A38C3">
        <w:rPr>
          <w:rFonts w:cstheme="minorHAnsi"/>
        </w:rPr>
        <w:t xml:space="preserve"> </w:t>
      </w:r>
      <w:r w:rsidR="00085A00" w:rsidRPr="006A38C3">
        <w:rPr>
          <w:rFonts w:cstheme="minorHAnsi"/>
        </w:rPr>
        <w:t>become contaminated with organic material or dirt they should be changed.</w:t>
      </w:r>
    </w:p>
    <w:p w14:paraId="7AA7387B" w14:textId="34BDD7CD" w:rsidR="00C87370" w:rsidRPr="006A38C3" w:rsidRDefault="00085A0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The quaternary ammonium compounds (see Section 5.2</w:t>
      </w:r>
      <w:r w:rsidR="00A5358C" w:rsidRPr="006A38C3">
        <w:rPr>
          <w:rFonts w:cstheme="minorHAnsi"/>
        </w:rPr>
        <w:t xml:space="preserve"> in </w:t>
      </w:r>
      <w:r w:rsidR="00962CB4">
        <w:rPr>
          <w:rFonts w:cstheme="minorHAnsi"/>
        </w:rPr>
        <w:t>Pessier &amp;</w:t>
      </w:r>
      <w:r w:rsidR="00A5358C" w:rsidRPr="006A38C3">
        <w:rPr>
          <w:rFonts w:cstheme="minorHAnsi"/>
        </w:rPr>
        <w:t xml:space="preserve"> Mendelson, </w:t>
      </w:r>
      <w:r w:rsidR="00B14A36">
        <w:rPr>
          <w:rFonts w:cstheme="minorHAnsi"/>
        </w:rPr>
        <w:t>2017</w:t>
      </w:r>
      <w:r w:rsidRPr="006A38C3">
        <w:rPr>
          <w:rFonts w:cstheme="minorHAnsi"/>
        </w:rPr>
        <w:t>) have been</w:t>
      </w:r>
      <w:r w:rsidR="00C87370" w:rsidRPr="006A38C3">
        <w:rPr>
          <w:rFonts w:cstheme="minorHAnsi"/>
        </w:rPr>
        <w:t xml:space="preserve"> </w:t>
      </w:r>
      <w:r w:rsidRPr="006A38C3">
        <w:rPr>
          <w:rFonts w:cstheme="minorHAnsi"/>
        </w:rPr>
        <w:t>recommended for field situations because they are concentrated and easy to</w:t>
      </w:r>
      <w:r w:rsidR="00C87370" w:rsidRPr="006A38C3">
        <w:rPr>
          <w:rFonts w:cstheme="minorHAnsi"/>
        </w:rPr>
        <w:t xml:space="preserve"> </w:t>
      </w:r>
      <w:r w:rsidRPr="006A38C3">
        <w:rPr>
          <w:rFonts w:cstheme="minorHAnsi"/>
        </w:rPr>
        <w:t>transport into field situations (Johnson e</w:t>
      </w:r>
      <w:r w:rsidR="00271B3B">
        <w:rPr>
          <w:rFonts w:cstheme="minorHAnsi"/>
        </w:rPr>
        <w:t>t al. 2003; Webb et al.</w:t>
      </w:r>
      <w:r w:rsidR="00C87370" w:rsidRPr="006A38C3">
        <w:rPr>
          <w:rFonts w:cstheme="minorHAnsi"/>
        </w:rPr>
        <w:t xml:space="preserve"> 2007). </w:t>
      </w:r>
    </w:p>
    <w:p w14:paraId="367699AC" w14:textId="21D06FD7" w:rsidR="00C87370" w:rsidRPr="006A38C3" w:rsidRDefault="00085A0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If disinfection is undertaken in the field, consideration should be given to the</w:t>
      </w:r>
      <w:r w:rsidR="00C87370" w:rsidRPr="006A38C3">
        <w:rPr>
          <w:rFonts w:cstheme="minorHAnsi"/>
        </w:rPr>
        <w:t xml:space="preserve"> </w:t>
      </w:r>
      <w:r w:rsidRPr="006A38C3">
        <w:rPr>
          <w:rFonts w:cstheme="minorHAnsi"/>
        </w:rPr>
        <w:t>toxicity of chemicals to the environment. The quaternary ammonium</w:t>
      </w:r>
      <w:r w:rsidR="00C87370" w:rsidRPr="006A38C3">
        <w:rPr>
          <w:rFonts w:cstheme="minorHAnsi"/>
        </w:rPr>
        <w:t xml:space="preserve"> </w:t>
      </w:r>
      <w:r w:rsidRPr="006A38C3">
        <w:rPr>
          <w:rFonts w:cstheme="minorHAnsi"/>
        </w:rPr>
        <w:t>compounds and Virkon® (see Section 5.2</w:t>
      </w:r>
      <w:r w:rsidR="00A5358C" w:rsidRPr="006A38C3">
        <w:rPr>
          <w:rFonts w:cstheme="minorHAnsi"/>
        </w:rPr>
        <w:t xml:space="preserve"> of </w:t>
      </w:r>
      <w:r w:rsidR="00962CB4">
        <w:rPr>
          <w:rFonts w:cstheme="minorHAnsi"/>
        </w:rPr>
        <w:t>Pessier &amp;</w:t>
      </w:r>
      <w:r w:rsidR="00A5358C" w:rsidRPr="006A38C3">
        <w:rPr>
          <w:rFonts w:cstheme="minorHAnsi"/>
        </w:rPr>
        <w:t xml:space="preserve"> Mendelson, </w:t>
      </w:r>
      <w:r w:rsidR="00B14A36">
        <w:rPr>
          <w:rFonts w:cstheme="minorHAnsi"/>
        </w:rPr>
        <w:t>2017</w:t>
      </w:r>
      <w:r w:rsidRPr="006A38C3">
        <w:rPr>
          <w:rFonts w:cstheme="minorHAnsi"/>
        </w:rPr>
        <w:t>) are more environmentally friendly</w:t>
      </w:r>
      <w:r w:rsidR="00C87370" w:rsidRPr="006A38C3">
        <w:rPr>
          <w:rFonts w:cstheme="minorHAnsi"/>
        </w:rPr>
        <w:t xml:space="preserve"> </w:t>
      </w:r>
      <w:r w:rsidRPr="006A38C3">
        <w:rPr>
          <w:rFonts w:cstheme="minorHAnsi"/>
        </w:rPr>
        <w:t xml:space="preserve">options compared to </w:t>
      </w:r>
      <w:r w:rsidR="00271B3B">
        <w:rPr>
          <w:rFonts w:cstheme="minorHAnsi"/>
        </w:rPr>
        <w:t>chlorine bleach (Johnson et al.</w:t>
      </w:r>
      <w:r w:rsidRPr="006A38C3">
        <w:rPr>
          <w:rFonts w:cstheme="minorHAnsi"/>
        </w:rPr>
        <w:t xml:space="preserve"> 2003; Webb et al. 2007;</w:t>
      </w:r>
      <w:r w:rsidR="00C87370" w:rsidRPr="006A38C3">
        <w:rPr>
          <w:rFonts w:cstheme="minorHAnsi"/>
        </w:rPr>
        <w:t xml:space="preserve"> </w:t>
      </w:r>
      <w:r w:rsidR="00271B3B">
        <w:rPr>
          <w:rFonts w:cstheme="minorHAnsi"/>
        </w:rPr>
        <w:t>Schmidt et al.</w:t>
      </w:r>
      <w:r w:rsidRPr="006A38C3">
        <w:rPr>
          <w:rFonts w:cstheme="minorHAnsi"/>
        </w:rPr>
        <w:t xml:space="preserve"> </w:t>
      </w:r>
      <w:r w:rsidRPr="006A38C3">
        <w:rPr>
          <w:rFonts w:cstheme="minorHAnsi"/>
        </w:rPr>
        <w:lastRenderedPageBreak/>
        <w:t>2009). If ranaviruses are a special concern Virkon® may have</w:t>
      </w:r>
      <w:r w:rsidR="00C87370" w:rsidRPr="006A38C3">
        <w:rPr>
          <w:rFonts w:cstheme="minorHAnsi"/>
        </w:rPr>
        <w:t xml:space="preserve"> </w:t>
      </w:r>
      <w:r w:rsidRPr="006A38C3">
        <w:rPr>
          <w:rFonts w:cstheme="minorHAnsi"/>
        </w:rPr>
        <w:t>some advantages over the quaternary ammonium compounds (Bryan et al.</w:t>
      </w:r>
      <w:r w:rsidR="00C87370" w:rsidRPr="006A38C3">
        <w:rPr>
          <w:rFonts w:cstheme="minorHAnsi"/>
        </w:rPr>
        <w:t xml:space="preserve"> </w:t>
      </w:r>
      <w:r w:rsidRPr="006A38C3">
        <w:rPr>
          <w:rFonts w:cstheme="minorHAnsi"/>
        </w:rPr>
        <w:t>2009). Powdered bleach is another easily portable suggestion.</w:t>
      </w:r>
    </w:p>
    <w:p w14:paraId="60FE181F" w14:textId="77777777" w:rsidR="00C87370" w:rsidRPr="006A38C3" w:rsidRDefault="00085A0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Vehicles are less likely to be a vector for the transmission of disease than</w:t>
      </w:r>
      <w:r w:rsidR="00C87370" w:rsidRPr="006A38C3">
        <w:rPr>
          <w:rFonts w:cstheme="minorHAnsi"/>
        </w:rPr>
        <w:t xml:space="preserve"> </w:t>
      </w:r>
      <w:r w:rsidRPr="006A38C3">
        <w:rPr>
          <w:rFonts w:cstheme="minorHAnsi"/>
        </w:rPr>
        <w:t>footwear and field equipment, but still should be disinfected, especially if used</w:t>
      </w:r>
      <w:r w:rsidR="00C87370" w:rsidRPr="006A38C3">
        <w:rPr>
          <w:rFonts w:cstheme="minorHAnsi"/>
        </w:rPr>
        <w:t xml:space="preserve"> </w:t>
      </w:r>
      <w:r w:rsidRPr="006A38C3">
        <w:rPr>
          <w:rFonts w:cstheme="minorHAnsi"/>
        </w:rPr>
        <w:t>to cross or enter a known contaminated site. The wheels and tires should be</w:t>
      </w:r>
      <w:r w:rsidR="00C87370" w:rsidRPr="006A38C3">
        <w:rPr>
          <w:rFonts w:cstheme="minorHAnsi"/>
        </w:rPr>
        <w:t xml:space="preserve"> </w:t>
      </w:r>
      <w:r w:rsidRPr="006A38C3">
        <w:rPr>
          <w:rFonts w:cstheme="minorHAnsi"/>
        </w:rPr>
        <w:t>cleaned of all dirt and organic material and disinfected prior to leaving the site,</w:t>
      </w:r>
      <w:r w:rsidR="00C87370" w:rsidRPr="006A38C3">
        <w:rPr>
          <w:rFonts w:cstheme="minorHAnsi"/>
        </w:rPr>
        <w:t xml:space="preserve"> </w:t>
      </w:r>
      <w:r w:rsidRPr="006A38C3">
        <w:rPr>
          <w:rFonts w:cstheme="minorHAnsi"/>
        </w:rPr>
        <w:t>using the same disinfectant that was used on footwear. Always remember to</w:t>
      </w:r>
      <w:r w:rsidR="00C87370" w:rsidRPr="006A38C3">
        <w:rPr>
          <w:rFonts w:cstheme="minorHAnsi"/>
        </w:rPr>
        <w:t xml:space="preserve"> </w:t>
      </w:r>
      <w:r w:rsidRPr="006A38C3">
        <w:rPr>
          <w:rFonts w:cstheme="minorHAnsi"/>
        </w:rPr>
        <w:t>disinfect footwear before getting into a vehicle to prevent pathogens from</w:t>
      </w:r>
      <w:r w:rsidR="00C87370" w:rsidRPr="006A38C3">
        <w:rPr>
          <w:rFonts w:cstheme="minorHAnsi"/>
        </w:rPr>
        <w:t xml:space="preserve"> </w:t>
      </w:r>
      <w:r w:rsidRPr="006A38C3">
        <w:rPr>
          <w:rFonts w:cstheme="minorHAnsi"/>
        </w:rPr>
        <w:t>transferring to the floor or pedals.</w:t>
      </w:r>
    </w:p>
    <w:p w14:paraId="33E2CB10" w14:textId="77777777" w:rsidR="00C87370" w:rsidRPr="006A38C3" w:rsidRDefault="00C87370" w:rsidP="00C87370">
      <w:pPr>
        <w:pStyle w:val="ListParagraph"/>
        <w:autoSpaceDE w:val="0"/>
        <w:autoSpaceDN w:val="0"/>
        <w:adjustRightInd w:val="0"/>
        <w:spacing w:after="0" w:line="240" w:lineRule="auto"/>
        <w:ind w:left="2880"/>
        <w:rPr>
          <w:rFonts w:cstheme="minorHAnsi"/>
        </w:rPr>
      </w:pPr>
    </w:p>
    <w:p w14:paraId="1F8E20E4" w14:textId="00B11A39" w:rsidR="00C87370" w:rsidRPr="006A38C3" w:rsidRDefault="00085A00" w:rsidP="00597608">
      <w:pPr>
        <w:pStyle w:val="ListParagraph"/>
        <w:numPr>
          <w:ilvl w:val="0"/>
          <w:numId w:val="19"/>
        </w:numPr>
        <w:autoSpaceDE w:val="0"/>
        <w:autoSpaceDN w:val="0"/>
        <w:adjustRightInd w:val="0"/>
        <w:spacing w:after="0" w:line="240" w:lineRule="auto"/>
        <w:rPr>
          <w:rFonts w:cstheme="minorHAnsi"/>
        </w:rPr>
      </w:pPr>
      <w:r w:rsidRPr="006A38C3">
        <w:rPr>
          <w:rFonts w:cstheme="minorHAnsi"/>
          <w:b/>
          <w:bCs/>
        </w:rPr>
        <w:t xml:space="preserve">Handling and collection of samples from </w:t>
      </w:r>
      <w:r w:rsidR="0082472E" w:rsidRPr="0082472E">
        <w:rPr>
          <w:rFonts w:cstheme="minorHAnsi"/>
          <w:b/>
          <w:bCs/>
          <w:i/>
        </w:rPr>
        <w:t>live</w:t>
      </w:r>
      <w:r w:rsidR="0082472E">
        <w:rPr>
          <w:rFonts w:cstheme="minorHAnsi"/>
          <w:b/>
          <w:bCs/>
        </w:rPr>
        <w:t xml:space="preserve"> </w:t>
      </w:r>
      <w:r w:rsidRPr="006A38C3">
        <w:rPr>
          <w:rFonts w:cstheme="minorHAnsi"/>
          <w:b/>
          <w:bCs/>
        </w:rPr>
        <w:t>amphibians:</w:t>
      </w:r>
      <w:r w:rsidR="00C87370" w:rsidRPr="006A38C3">
        <w:rPr>
          <w:rFonts w:cstheme="minorHAnsi"/>
          <w:b/>
          <w:bCs/>
        </w:rPr>
        <w:t xml:space="preserve"> </w:t>
      </w:r>
      <w:r w:rsidRPr="006A38C3">
        <w:rPr>
          <w:rFonts w:cstheme="minorHAnsi"/>
        </w:rPr>
        <w:t>When handling</w:t>
      </w:r>
      <w:r w:rsidR="0082472E">
        <w:rPr>
          <w:rFonts w:cstheme="minorHAnsi"/>
        </w:rPr>
        <w:t xml:space="preserve"> live</w:t>
      </w:r>
      <w:r w:rsidRPr="006A38C3">
        <w:rPr>
          <w:rFonts w:cstheme="minorHAnsi"/>
        </w:rPr>
        <w:t xml:space="preserve"> amphibians in the field, even within the same site, precautions</w:t>
      </w:r>
      <w:r w:rsidR="00C87370" w:rsidRPr="006A38C3">
        <w:rPr>
          <w:rFonts w:cstheme="minorHAnsi"/>
        </w:rPr>
        <w:t xml:space="preserve"> </w:t>
      </w:r>
      <w:r w:rsidRPr="006A38C3">
        <w:rPr>
          <w:rFonts w:cstheme="minorHAnsi"/>
        </w:rPr>
        <w:t>should be taken to minimize the risk of transmitting pathogens between individual</w:t>
      </w:r>
      <w:r w:rsidR="00C87370" w:rsidRPr="006A38C3">
        <w:rPr>
          <w:rFonts w:cstheme="minorHAnsi"/>
        </w:rPr>
        <w:t xml:space="preserve"> </w:t>
      </w:r>
      <w:r w:rsidRPr="006A38C3">
        <w:rPr>
          <w:rFonts w:cstheme="minorHAnsi"/>
        </w:rPr>
        <w:t>animals.</w:t>
      </w:r>
    </w:p>
    <w:p w14:paraId="578690DF" w14:textId="7BF0B169" w:rsidR="00C87370" w:rsidRPr="006A38C3" w:rsidRDefault="00085A0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Non‐powdered disposable gloves are the best choice when handling amphibians.</w:t>
      </w:r>
      <w:r w:rsidR="00C87370" w:rsidRPr="006A38C3">
        <w:rPr>
          <w:rFonts w:cstheme="minorHAnsi"/>
        </w:rPr>
        <w:t xml:space="preserve"> </w:t>
      </w:r>
      <w:r w:rsidRPr="006A38C3">
        <w:rPr>
          <w:rFonts w:cstheme="minorHAnsi"/>
        </w:rPr>
        <w:t>Powdered gloves should be rinsed free of powder. A new pair of gloves should</w:t>
      </w:r>
      <w:r w:rsidR="00C87370" w:rsidRPr="006A38C3">
        <w:rPr>
          <w:rFonts w:cstheme="minorHAnsi"/>
        </w:rPr>
        <w:t xml:space="preserve"> </w:t>
      </w:r>
      <w:r w:rsidRPr="006A38C3">
        <w:rPr>
          <w:rFonts w:cstheme="minorHAnsi"/>
        </w:rPr>
        <w:t>be used for each animal. If gloves are unavailable, it is slightly preferable to use</w:t>
      </w:r>
      <w:r w:rsidR="00C87370" w:rsidRPr="006A38C3">
        <w:rPr>
          <w:rFonts w:cstheme="minorHAnsi"/>
        </w:rPr>
        <w:t xml:space="preserve"> </w:t>
      </w:r>
      <w:r w:rsidRPr="006A38C3">
        <w:rPr>
          <w:rFonts w:cstheme="minorHAnsi"/>
        </w:rPr>
        <w:t>bare hands, and wash hands between handling d</w:t>
      </w:r>
      <w:r w:rsidR="00271B3B">
        <w:rPr>
          <w:rFonts w:cstheme="minorHAnsi"/>
        </w:rPr>
        <w:t>ifferent animals (Mendez et al.</w:t>
      </w:r>
      <w:r w:rsidR="00C87370" w:rsidRPr="006A38C3">
        <w:rPr>
          <w:rFonts w:cstheme="minorHAnsi"/>
        </w:rPr>
        <w:t xml:space="preserve"> </w:t>
      </w:r>
      <w:r w:rsidRPr="006A38C3">
        <w:rPr>
          <w:rFonts w:cstheme="minorHAnsi"/>
        </w:rPr>
        <w:t>2008).</w:t>
      </w:r>
    </w:p>
    <w:p w14:paraId="73B3524E" w14:textId="77777777" w:rsidR="00C87370" w:rsidRPr="006A38C3" w:rsidRDefault="00085A0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The greatest risk for spreading disease when handling amphibians occurs when</w:t>
      </w:r>
      <w:r w:rsidR="00C87370" w:rsidRPr="006A38C3">
        <w:rPr>
          <w:rFonts w:cstheme="minorHAnsi"/>
        </w:rPr>
        <w:t xml:space="preserve"> </w:t>
      </w:r>
      <w:r w:rsidRPr="006A38C3">
        <w:rPr>
          <w:rFonts w:cstheme="minorHAnsi"/>
        </w:rPr>
        <w:t>animals are placed together in the same container or when containers are reused</w:t>
      </w:r>
      <w:r w:rsidR="00C87370" w:rsidRPr="006A38C3">
        <w:rPr>
          <w:rFonts w:cstheme="minorHAnsi"/>
        </w:rPr>
        <w:t xml:space="preserve"> </w:t>
      </w:r>
      <w:r w:rsidRPr="006A38C3">
        <w:rPr>
          <w:rFonts w:cstheme="minorHAnsi"/>
        </w:rPr>
        <w:t>without being disinfected. Do not re‐use collecting bags and utilize a new</w:t>
      </w:r>
      <w:r w:rsidR="00C87370" w:rsidRPr="006A38C3">
        <w:rPr>
          <w:rFonts w:cstheme="minorHAnsi"/>
        </w:rPr>
        <w:t xml:space="preserve"> </w:t>
      </w:r>
      <w:r w:rsidRPr="006A38C3">
        <w:rPr>
          <w:rFonts w:cstheme="minorHAnsi"/>
        </w:rPr>
        <w:t>one for each animal.</w:t>
      </w:r>
    </w:p>
    <w:p w14:paraId="1C794FC6" w14:textId="77777777" w:rsidR="00C87370" w:rsidRPr="006A38C3" w:rsidRDefault="00085A0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Always handle animals as little as possible. Procedures that are quick, even if</w:t>
      </w:r>
      <w:r w:rsidR="00C87370" w:rsidRPr="006A38C3">
        <w:rPr>
          <w:rFonts w:cstheme="minorHAnsi"/>
        </w:rPr>
        <w:t xml:space="preserve"> </w:t>
      </w:r>
      <w:r w:rsidRPr="006A38C3">
        <w:rPr>
          <w:rFonts w:cstheme="minorHAnsi"/>
        </w:rPr>
        <w:t>potentially painful, may cause less stress than longer procedures.</w:t>
      </w:r>
    </w:p>
    <w:p w14:paraId="24742E14" w14:textId="65B5AC88" w:rsidR="00C87370" w:rsidRPr="006A38C3" w:rsidRDefault="00085A0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Animals should only be released at the site of capture and any sick or dead</w:t>
      </w:r>
      <w:r w:rsidR="00C87370" w:rsidRPr="006A38C3">
        <w:rPr>
          <w:rFonts w:cstheme="minorHAnsi"/>
        </w:rPr>
        <w:t xml:space="preserve"> </w:t>
      </w:r>
      <w:r w:rsidRPr="006A38C3">
        <w:rPr>
          <w:rFonts w:cstheme="minorHAnsi"/>
        </w:rPr>
        <w:t xml:space="preserve">amphibians found should be </w:t>
      </w:r>
      <w:r w:rsidR="0082472E">
        <w:rPr>
          <w:rFonts w:cstheme="minorHAnsi"/>
        </w:rPr>
        <w:t xml:space="preserve">humanely euthanized (if applicable) and </w:t>
      </w:r>
      <w:r w:rsidRPr="006A38C3">
        <w:rPr>
          <w:rFonts w:cstheme="minorHAnsi"/>
        </w:rPr>
        <w:t>preserved in 10% buffered formalin solution and</w:t>
      </w:r>
      <w:r w:rsidR="00C87370" w:rsidRPr="006A38C3">
        <w:rPr>
          <w:rFonts w:cstheme="minorHAnsi"/>
        </w:rPr>
        <w:t xml:space="preserve"> </w:t>
      </w:r>
      <w:r w:rsidRPr="006A38C3">
        <w:rPr>
          <w:rFonts w:cstheme="minorHAnsi"/>
        </w:rPr>
        <w:t>submitted for disease diagnosis (see Chapter 9</w:t>
      </w:r>
      <w:r w:rsidR="00A5358C" w:rsidRPr="006A38C3">
        <w:rPr>
          <w:rFonts w:cstheme="minorHAnsi"/>
        </w:rPr>
        <w:t xml:space="preserve">, Necropsy, in </w:t>
      </w:r>
      <w:r w:rsidR="00962CB4">
        <w:rPr>
          <w:rFonts w:cstheme="minorHAnsi"/>
        </w:rPr>
        <w:t>Pessier &amp;</w:t>
      </w:r>
      <w:r w:rsidR="00A5358C" w:rsidRPr="006A38C3">
        <w:rPr>
          <w:rFonts w:cstheme="minorHAnsi"/>
        </w:rPr>
        <w:t xml:space="preserve"> Mendelson, </w:t>
      </w:r>
      <w:r w:rsidR="00B14A36">
        <w:rPr>
          <w:rFonts w:cstheme="minorHAnsi"/>
        </w:rPr>
        <w:t>2017</w:t>
      </w:r>
      <w:r w:rsidRPr="006A38C3">
        <w:rPr>
          <w:rFonts w:cstheme="minorHAnsi"/>
        </w:rPr>
        <w:t>).</w:t>
      </w:r>
    </w:p>
    <w:p w14:paraId="0041B6A8" w14:textId="47D8A700" w:rsidR="00C87370" w:rsidRPr="006A38C3" w:rsidRDefault="00085A0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Instruments used for sample collection should be disinfected between use on</w:t>
      </w:r>
      <w:r w:rsidR="00C87370" w:rsidRPr="006A38C3">
        <w:rPr>
          <w:rFonts w:cstheme="minorHAnsi"/>
        </w:rPr>
        <w:t xml:space="preserve"> </w:t>
      </w:r>
      <w:r w:rsidRPr="006A38C3">
        <w:rPr>
          <w:rFonts w:cstheme="minorHAnsi"/>
        </w:rPr>
        <w:t>different animals. For surgical instruments (e.g., scissors) and weighing</w:t>
      </w:r>
      <w:r w:rsidR="00C87370" w:rsidRPr="006A38C3">
        <w:rPr>
          <w:rFonts w:cstheme="minorHAnsi"/>
        </w:rPr>
        <w:t xml:space="preserve"> </w:t>
      </w:r>
      <w:r w:rsidRPr="006A38C3">
        <w:rPr>
          <w:rFonts w:cstheme="minorHAnsi"/>
        </w:rPr>
        <w:t>equipment 70% ethanol is rapidly acting against the amphibian chytrid fungus</w:t>
      </w:r>
      <w:r w:rsidR="00C87370" w:rsidRPr="006A38C3">
        <w:rPr>
          <w:rFonts w:cstheme="minorHAnsi"/>
        </w:rPr>
        <w:t xml:space="preserve"> </w:t>
      </w:r>
      <w:r w:rsidR="00271B3B">
        <w:rPr>
          <w:rFonts w:cstheme="minorHAnsi"/>
        </w:rPr>
        <w:t>(Johnson et al.</w:t>
      </w:r>
      <w:r w:rsidRPr="006A38C3">
        <w:rPr>
          <w:rFonts w:cstheme="minorHAnsi"/>
        </w:rPr>
        <w:t xml:space="preserve"> 2003).</w:t>
      </w:r>
    </w:p>
    <w:p w14:paraId="5019CCD8" w14:textId="29130684" w:rsidR="00085A00" w:rsidRPr="006A38C3" w:rsidRDefault="00085A00" w:rsidP="00597608">
      <w:pPr>
        <w:pStyle w:val="ListParagraph"/>
        <w:numPr>
          <w:ilvl w:val="1"/>
          <w:numId w:val="19"/>
        </w:numPr>
        <w:autoSpaceDE w:val="0"/>
        <w:autoSpaceDN w:val="0"/>
        <w:adjustRightInd w:val="0"/>
        <w:spacing w:after="0" w:line="240" w:lineRule="auto"/>
        <w:rPr>
          <w:rFonts w:cstheme="minorHAnsi"/>
        </w:rPr>
      </w:pPr>
      <w:r w:rsidRPr="006A38C3">
        <w:rPr>
          <w:rFonts w:cstheme="minorHAnsi"/>
        </w:rPr>
        <w:t>Although mentioned in some amphibian handling protocols the use of iodine</w:t>
      </w:r>
      <w:r w:rsidR="00C87370" w:rsidRPr="006A38C3">
        <w:rPr>
          <w:rFonts w:cstheme="minorHAnsi"/>
        </w:rPr>
        <w:t>-b</w:t>
      </w:r>
      <w:r w:rsidRPr="006A38C3">
        <w:rPr>
          <w:rFonts w:cstheme="minorHAnsi"/>
        </w:rPr>
        <w:t>ased</w:t>
      </w:r>
      <w:r w:rsidR="00C87370" w:rsidRPr="006A38C3">
        <w:rPr>
          <w:rFonts w:cstheme="minorHAnsi"/>
        </w:rPr>
        <w:t xml:space="preserve"> </w:t>
      </w:r>
      <w:r w:rsidRPr="006A38C3">
        <w:rPr>
          <w:rFonts w:cstheme="minorHAnsi"/>
        </w:rPr>
        <w:t>compounds for sanitizing the skin prior to procedures such as toe‐clipping</w:t>
      </w:r>
      <w:r w:rsidR="00C87370" w:rsidRPr="006A38C3">
        <w:rPr>
          <w:rFonts w:cstheme="minorHAnsi"/>
        </w:rPr>
        <w:t xml:space="preserve"> </w:t>
      </w:r>
      <w:r w:rsidRPr="006A38C3">
        <w:rPr>
          <w:rFonts w:cstheme="minorHAnsi"/>
        </w:rPr>
        <w:t>or microchip implantation is not recommended because of toxicity concerns.</w:t>
      </w:r>
      <w:r w:rsidR="00C87370" w:rsidRPr="006A38C3">
        <w:rPr>
          <w:rFonts w:cstheme="minorHAnsi"/>
        </w:rPr>
        <w:t xml:space="preserve"> </w:t>
      </w:r>
      <w:r w:rsidRPr="006A38C3">
        <w:rPr>
          <w:rFonts w:cstheme="minorHAnsi"/>
        </w:rPr>
        <w:t>Potential substitutes include 0.75% chlo</w:t>
      </w:r>
      <w:r w:rsidR="00C87370" w:rsidRPr="006A38C3">
        <w:rPr>
          <w:rFonts w:cstheme="minorHAnsi"/>
        </w:rPr>
        <w:t xml:space="preserve">rhexidine or 2mg/L benzalkonium </w:t>
      </w:r>
      <w:r w:rsidRPr="006A38C3">
        <w:rPr>
          <w:rFonts w:cstheme="minorHAnsi"/>
        </w:rPr>
        <w:t>chloride (Wright, 2001).</w:t>
      </w:r>
    </w:p>
    <w:p w14:paraId="214E11C8" w14:textId="77777777" w:rsidR="00085A00" w:rsidRPr="006A38C3" w:rsidRDefault="00085A00" w:rsidP="00085A00">
      <w:pPr>
        <w:autoSpaceDE w:val="0"/>
        <w:autoSpaceDN w:val="0"/>
        <w:adjustRightInd w:val="0"/>
        <w:spacing w:after="0" w:line="240" w:lineRule="auto"/>
        <w:rPr>
          <w:rFonts w:cstheme="minorHAnsi"/>
          <w:b/>
          <w:bCs/>
          <w:color w:val="000000"/>
        </w:rPr>
      </w:pPr>
    </w:p>
    <w:p w14:paraId="3B06F4B0" w14:textId="77777777" w:rsidR="00085A00" w:rsidRPr="006A38C3" w:rsidRDefault="00085A00" w:rsidP="00085A00">
      <w:pPr>
        <w:autoSpaceDE w:val="0"/>
        <w:autoSpaceDN w:val="0"/>
        <w:adjustRightInd w:val="0"/>
        <w:spacing w:after="0" w:line="240" w:lineRule="auto"/>
        <w:rPr>
          <w:rFonts w:cstheme="minorHAnsi"/>
          <w:b/>
          <w:bCs/>
          <w:color w:val="000000"/>
        </w:rPr>
      </w:pPr>
    </w:p>
    <w:p w14:paraId="456DCD8F" w14:textId="2DE07FC8" w:rsidR="00A5358C" w:rsidRPr="006A38C3" w:rsidRDefault="00A5358C">
      <w:pPr>
        <w:rPr>
          <w:rFonts w:cstheme="minorHAnsi"/>
          <w:b/>
          <w:bCs/>
        </w:rPr>
      </w:pPr>
      <w:r w:rsidRPr="006A38C3">
        <w:rPr>
          <w:rFonts w:cstheme="minorHAnsi"/>
          <w:b/>
          <w:bCs/>
        </w:rPr>
        <w:br w:type="page"/>
      </w:r>
    </w:p>
    <w:p w14:paraId="1892E803" w14:textId="77777777" w:rsidR="001C315D" w:rsidRPr="006A38C3" w:rsidRDefault="001C315D" w:rsidP="001C315D">
      <w:pPr>
        <w:autoSpaceDE w:val="0"/>
        <w:autoSpaceDN w:val="0"/>
        <w:adjustRightInd w:val="0"/>
        <w:spacing w:after="0" w:line="240" w:lineRule="auto"/>
        <w:rPr>
          <w:rFonts w:cstheme="minorHAnsi"/>
          <w:b/>
          <w:bCs/>
        </w:rPr>
      </w:pPr>
    </w:p>
    <w:p w14:paraId="12073C1F" w14:textId="4A09F995" w:rsidR="001C315D" w:rsidRPr="006A38C3" w:rsidRDefault="0098644D" w:rsidP="00597608">
      <w:pPr>
        <w:pStyle w:val="ListParagraph"/>
        <w:numPr>
          <w:ilvl w:val="0"/>
          <w:numId w:val="9"/>
        </w:numPr>
        <w:autoSpaceDE w:val="0"/>
        <w:autoSpaceDN w:val="0"/>
        <w:adjustRightInd w:val="0"/>
        <w:spacing w:after="0" w:line="240" w:lineRule="auto"/>
        <w:rPr>
          <w:rFonts w:cstheme="minorHAnsi"/>
          <w:b/>
          <w:bCs/>
        </w:rPr>
      </w:pPr>
      <w:r w:rsidRPr="006A38C3">
        <w:rPr>
          <w:rFonts w:cstheme="minorHAnsi"/>
          <w:b/>
          <w:bCs/>
        </w:rPr>
        <w:t>SAMPLE</w:t>
      </w:r>
      <w:r w:rsidR="001C315D" w:rsidRPr="006A38C3">
        <w:rPr>
          <w:rFonts w:cstheme="minorHAnsi"/>
          <w:b/>
          <w:bCs/>
        </w:rPr>
        <w:t xml:space="preserve"> </w:t>
      </w:r>
      <w:r w:rsidRPr="006A38C3">
        <w:rPr>
          <w:rFonts w:cstheme="minorHAnsi"/>
          <w:b/>
          <w:bCs/>
        </w:rPr>
        <w:t>COLLECTION</w:t>
      </w:r>
      <w:r w:rsidR="001C315D" w:rsidRPr="006A38C3">
        <w:rPr>
          <w:rFonts w:cstheme="minorHAnsi"/>
          <w:b/>
          <w:bCs/>
        </w:rPr>
        <w:t xml:space="preserve"> </w:t>
      </w:r>
      <w:r w:rsidRPr="006A38C3">
        <w:rPr>
          <w:rFonts w:cstheme="minorHAnsi"/>
          <w:b/>
          <w:bCs/>
        </w:rPr>
        <w:t>FOR</w:t>
      </w:r>
      <w:r w:rsidR="001C315D" w:rsidRPr="006A38C3">
        <w:rPr>
          <w:rFonts w:cstheme="minorHAnsi"/>
          <w:b/>
          <w:bCs/>
        </w:rPr>
        <w:t xml:space="preserve"> Bsal PCR</w:t>
      </w:r>
      <w:r w:rsidR="00AB73BF" w:rsidRPr="006A38C3">
        <w:rPr>
          <w:rFonts w:cstheme="minorHAnsi"/>
          <w:b/>
          <w:bCs/>
        </w:rPr>
        <w:t xml:space="preserve">. </w:t>
      </w:r>
      <w:r w:rsidR="005F655A" w:rsidRPr="006A38C3">
        <w:rPr>
          <w:rFonts w:cstheme="minorHAnsi"/>
          <w:u w:val="single"/>
        </w:rPr>
        <w:t xml:space="preserve">As of this version, some of the sample collection options for Bsal have not yet been documented; this information is provided based on techniques used for </w:t>
      </w:r>
      <w:r w:rsidR="005F655A" w:rsidRPr="006A38C3">
        <w:rPr>
          <w:rFonts w:cstheme="minorHAnsi"/>
          <w:i/>
          <w:u w:val="single"/>
        </w:rPr>
        <w:t xml:space="preserve">Batrachochytium dendrobatidis </w:t>
      </w:r>
      <w:r w:rsidR="00D033B3" w:rsidRPr="006A38C3">
        <w:rPr>
          <w:rFonts w:cstheme="minorHAnsi"/>
          <w:u w:val="single"/>
        </w:rPr>
        <w:t>(Bd)</w:t>
      </w:r>
      <w:r w:rsidR="00D033B3" w:rsidRPr="006A38C3">
        <w:rPr>
          <w:rFonts w:cstheme="minorHAnsi"/>
          <w:i/>
          <w:u w:val="single"/>
        </w:rPr>
        <w:t xml:space="preserve"> </w:t>
      </w:r>
      <w:r w:rsidR="005F655A" w:rsidRPr="006A38C3">
        <w:rPr>
          <w:rFonts w:cstheme="minorHAnsi"/>
          <w:u w:val="single"/>
        </w:rPr>
        <w:t xml:space="preserve">and will be updated as new information becomes available. </w:t>
      </w:r>
      <w:r w:rsidR="00D033B3" w:rsidRPr="006A38C3">
        <w:rPr>
          <w:rFonts w:cstheme="minorHAnsi"/>
        </w:rPr>
        <w:t>Based on what is known for Bd, t</w:t>
      </w:r>
      <w:r w:rsidR="001C315D" w:rsidRPr="006A38C3">
        <w:rPr>
          <w:rFonts w:cstheme="minorHAnsi"/>
        </w:rPr>
        <w:t>he PCR procedure can be performed using a variety of different sampling methods</w:t>
      </w:r>
      <w:r w:rsidR="00AB73BF" w:rsidRPr="006A38C3">
        <w:rPr>
          <w:rFonts w:cstheme="minorHAnsi"/>
        </w:rPr>
        <w:t xml:space="preserve"> </w:t>
      </w:r>
      <w:r w:rsidR="001C315D" w:rsidRPr="006A38C3">
        <w:rPr>
          <w:rFonts w:cstheme="minorHAnsi"/>
        </w:rPr>
        <w:t>including skin swabs, water bath, and tissue samples (</w:t>
      </w:r>
      <w:r w:rsidRPr="006A38C3">
        <w:rPr>
          <w:rFonts w:cstheme="minorHAnsi"/>
        </w:rPr>
        <w:t xml:space="preserve">e.g., </w:t>
      </w:r>
      <w:r w:rsidR="00271B3B">
        <w:rPr>
          <w:rFonts w:cstheme="minorHAnsi"/>
        </w:rPr>
        <w:t>toe clip; Hyatt et al.</w:t>
      </w:r>
      <w:r w:rsidR="001C315D" w:rsidRPr="006A38C3">
        <w:rPr>
          <w:rFonts w:cstheme="minorHAnsi"/>
        </w:rPr>
        <w:t xml:space="preserve"> 2007).</w:t>
      </w:r>
    </w:p>
    <w:p w14:paraId="28B93536" w14:textId="381B16B6" w:rsidR="001C315D" w:rsidRPr="006A38C3" w:rsidRDefault="0098644D" w:rsidP="00597608">
      <w:pPr>
        <w:pStyle w:val="ListParagraph"/>
        <w:numPr>
          <w:ilvl w:val="0"/>
          <w:numId w:val="14"/>
        </w:numPr>
        <w:autoSpaceDE w:val="0"/>
        <w:autoSpaceDN w:val="0"/>
        <w:adjustRightInd w:val="0"/>
        <w:spacing w:after="0" w:line="240" w:lineRule="auto"/>
        <w:rPr>
          <w:rFonts w:cstheme="minorHAnsi"/>
        </w:rPr>
      </w:pPr>
      <w:r w:rsidRPr="006A38C3">
        <w:rPr>
          <w:rFonts w:cstheme="minorHAnsi"/>
        </w:rPr>
        <w:t xml:space="preserve">Skin swabs. </w:t>
      </w:r>
      <w:r w:rsidR="001C315D" w:rsidRPr="006A38C3">
        <w:rPr>
          <w:rFonts w:cstheme="minorHAnsi"/>
        </w:rPr>
        <w:t>The skin swab procedure is simple, minimally invasive and samples multiple areas of</w:t>
      </w:r>
      <w:r w:rsidRPr="006A38C3">
        <w:rPr>
          <w:rFonts w:cstheme="minorHAnsi"/>
        </w:rPr>
        <w:t xml:space="preserve"> </w:t>
      </w:r>
      <w:r w:rsidR="001C315D" w:rsidRPr="006A38C3">
        <w:rPr>
          <w:rFonts w:cstheme="minorHAnsi"/>
        </w:rPr>
        <w:t>the skin that may be infected with Bsal (increasing the likelihood that infected areas</w:t>
      </w:r>
      <w:r w:rsidRPr="006A38C3">
        <w:rPr>
          <w:rFonts w:cstheme="minorHAnsi"/>
        </w:rPr>
        <w:t xml:space="preserve"> </w:t>
      </w:r>
      <w:r w:rsidR="001C315D" w:rsidRPr="006A38C3">
        <w:rPr>
          <w:rFonts w:cstheme="minorHAnsi"/>
        </w:rPr>
        <w:t>will be sampled). Skin swabs generally are the preferred sampling method for Bsal</w:t>
      </w:r>
      <w:r w:rsidRPr="006A38C3">
        <w:rPr>
          <w:rFonts w:cstheme="minorHAnsi"/>
        </w:rPr>
        <w:t xml:space="preserve"> </w:t>
      </w:r>
      <w:r w:rsidR="001C315D" w:rsidRPr="006A38C3">
        <w:rPr>
          <w:rFonts w:cstheme="minorHAnsi"/>
        </w:rPr>
        <w:t>PCR.</w:t>
      </w:r>
    </w:p>
    <w:p w14:paraId="4A84ECC9" w14:textId="7F718487" w:rsidR="001C315D" w:rsidRPr="006A38C3" w:rsidRDefault="0098644D" w:rsidP="00597608">
      <w:pPr>
        <w:pStyle w:val="ListParagraph"/>
        <w:numPr>
          <w:ilvl w:val="0"/>
          <w:numId w:val="14"/>
        </w:numPr>
        <w:autoSpaceDE w:val="0"/>
        <w:autoSpaceDN w:val="0"/>
        <w:adjustRightInd w:val="0"/>
        <w:spacing w:after="0" w:line="240" w:lineRule="auto"/>
        <w:rPr>
          <w:rFonts w:cstheme="minorHAnsi"/>
        </w:rPr>
      </w:pPr>
      <w:r w:rsidRPr="006A38C3">
        <w:rPr>
          <w:rFonts w:cstheme="minorHAnsi"/>
        </w:rPr>
        <w:t xml:space="preserve">Water bath. </w:t>
      </w:r>
      <w:r w:rsidR="001C315D" w:rsidRPr="006A38C3">
        <w:rPr>
          <w:rFonts w:cstheme="minorHAnsi"/>
        </w:rPr>
        <w:t>Samples using the water bath procedure require immediate centrifugation or</w:t>
      </w:r>
      <w:r w:rsidRPr="006A38C3">
        <w:rPr>
          <w:rFonts w:cstheme="minorHAnsi"/>
        </w:rPr>
        <w:t xml:space="preserve"> </w:t>
      </w:r>
      <w:r w:rsidR="001C315D" w:rsidRPr="006A38C3">
        <w:rPr>
          <w:rFonts w:cstheme="minorHAnsi"/>
        </w:rPr>
        <w:t xml:space="preserve">micropore filtration </w:t>
      </w:r>
      <w:r w:rsidR="001C315D" w:rsidRPr="006A38C3">
        <w:rPr>
          <w:rFonts w:cstheme="minorHAnsi"/>
          <w:i/>
        </w:rPr>
        <w:t>and are not practical in many settings</w:t>
      </w:r>
      <w:r w:rsidR="001C315D" w:rsidRPr="006A38C3">
        <w:rPr>
          <w:rFonts w:cstheme="minorHAnsi"/>
        </w:rPr>
        <w:t>.</w:t>
      </w:r>
    </w:p>
    <w:p w14:paraId="11954038" w14:textId="5BDA746B" w:rsidR="001C315D" w:rsidRPr="006A38C3" w:rsidRDefault="0098644D" w:rsidP="00597608">
      <w:pPr>
        <w:pStyle w:val="ListParagraph"/>
        <w:numPr>
          <w:ilvl w:val="0"/>
          <w:numId w:val="14"/>
        </w:numPr>
        <w:autoSpaceDE w:val="0"/>
        <w:autoSpaceDN w:val="0"/>
        <w:adjustRightInd w:val="0"/>
        <w:spacing w:after="0" w:line="240" w:lineRule="auto"/>
        <w:rPr>
          <w:rFonts w:cstheme="minorHAnsi"/>
        </w:rPr>
      </w:pPr>
      <w:r w:rsidRPr="006A38C3">
        <w:rPr>
          <w:rFonts w:cstheme="minorHAnsi"/>
        </w:rPr>
        <w:t xml:space="preserve">Tissue samples. </w:t>
      </w:r>
      <w:r w:rsidR="001C315D" w:rsidRPr="006A38C3">
        <w:rPr>
          <w:rFonts w:cstheme="minorHAnsi"/>
        </w:rPr>
        <w:t>Toe clipping</w:t>
      </w:r>
      <w:r w:rsidRPr="006A38C3">
        <w:rPr>
          <w:rFonts w:cstheme="minorHAnsi"/>
        </w:rPr>
        <w:t xml:space="preserve"> </w:t>
      </w:r>
      <w:r w:rsidR="001C315D" w:rsidRPr="006A38C3">
        <w:rPr>
          <w:rFonts w:cstheme="minorHAnsi"/>
        </w:rPr>
        <w:t>is an invasive procedure with associated ethical concerns and has the</w:t>
      </w:r>
      <w:r w:rsidRPr="006A38C3">
        <w:rPr>
          <w:rFonts w:cstheme="minorHAnsi"/>
        </w:rPr>
        <w:t xml:space="preserve"> </w:t>
      </w:r>
      <w:r w:rsidR="001C315D" w:rsidRPr="006A38C3">
        <w:rPr>
          <w:rFonts w:cstheme="minorHAnsi"/>
        </w:rPr>
        <w:t>disadvantage of sampling only a small portion of potentially infected skin.</w:t>
      </w:r>
    </w:p>
    <w:p w14:paraId="25CD695B" w14:textId="77777777" w:rsidR="001C315D" w:rsidRPr="006A38C3" w:rsidRDefault="001C315D" w:rsidP="001C315D">
      <w:pPr>
        <w:autoSpaceDE w:val="0"/>
        <w:autoSpaceDN w:val="0"/>
        <w:adjustRightInd w:val="0"/>
        <w:spacing w:after="0" w:line="240" w:lineRule="auto"/>
        <w:rPr>
          <w:rFonts w:cstheme="minorHAnsi"/>
          <w:b/>
          <w:bCs/>
        </w:rPr>
      </w:pPr>
    </w:p>
    <w:p w14:paraId="0C89DEB7" w14:textId="03567ED1" w:rsidR="0098644D" w:rsidRPr="006A38C3" w:rsidRDefault="0098644D" w:rsidP="00597608">
      <w:pPr>
        <w:pStyle w:val="ListParagraph"/>
        <w:numPr>
          <w:ilvl w:val="1"/>
          <w:numId w:val="9"/>
        </w:numPr>
        <w:autoSpaceDE w:val="0"/>
        <w:autoSpaceDN w:val="0"/>
        <w:adjustRightInd w:val="0"/>
        <w:spacing w:after="0" w:line="240" w:lineRule="auto"/>
        <w:rPr>
          <w:rFonts w:cstheme="minorHAnsi"/>
        </w:rPr>
      </w:pPr>
      <w:r w:rsidRPr="006A38C3">
        <w:rPr>
          <w:rFonts w:cstheme="minorHAnsi"/>
          <w:b/>
          <w:bCs/>
        </w:rPr>
        <w:t xml:space="preserve">Materials Needed. </w:t>
      </w:r>
      <w:r w:rsidRPr="006A38C3">
        <w:rPr>
          <w:rFonts w:cstheme="minorHAnsi"/>
        </w:rPr>
        <w:t xml:space="preserve">The materials listed below are general guidelines needed to perform the skin swab procedure for Bsal PCR using </w:t>
      </w:r>
      <w:r w:rsidR="00B62C11" w:rsidRPr="006A38C3">
        <w:rPr>
          <w:rFonts w:cstheme="minorHAnsi"/>
        </w:rPr>
        <w:t>realtime or quantitative PCR</w:t>
      </w:r>
      <w:r w:rsidRPr="006A38C3">
        <w:rPr>
          <w:rFonts w:cstheme="minorHAnsi"/>
        </w:rPr>
        <w:t xml:space="preserve"> </w:t>
      </w:r>
      <w:r w:rsidR="00B62C11" w:rsidRPr="006A38C3">
        <w:rPr>
          <w:rFonts w:cstheme="minorHAnsi"/>
        </w:rPr>
        <w:t xml:space="preserve">(qPCR) </w:t>
      </w:r>
      <w:r w:rsidRPr="006A38C3">
        <w:rPr>
          <w:rFonts w:cstheme="minorHAnsi"/>
        </w:rPr>
        <w:t>method</w:t>
      </w:r>
      <w:r w:rsidR="00B62C11" w:rsidRPr="006A38C3">
        <w:rPr>
          <w:rFonts w:cstheme="minorHAnsi"/>
        </w:rPr>
        <w:t>s</w:t>
      </w:r>
      <w:r w:rsidRPr="006A38C3">
        <w:rPr>
          <w:rFonts w:cstheme="minorHAnsi"/>
        </w:rPr>
        <w:t>. There may be differences depending on the preferences of the laboratory processing the samples and the environmental conditions under which the swabs are obtained.</w:t>
      </w:r>
    </w:p>
    <w:p w14:paraId="4D24BF09" w14:textId="77777777" w:rsidR="0098644D" w:rsidRPr="006A38C3" w:rsidRDefault="0098644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 xml:space="preserve">Powder‐free latex or nitrile disposable gloves. </w:t>
      </w:r>
    </w:p>
    <w:p w14:paraId="305EBB5C" w14:textId="6E9E5A88" w:rsidR="0098644D" w:rsidRPr="006A38C3" w:rsidRDefault="0098644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Sterile applicators (“swabs”); see “Swab Selection” in Pessier &amp; Mendelson (</w:t>
      </w:r>
      <w:r w:rsidR="00B14A36">
        <w:rPr>
          <w:rFonts w:cstheme="minorHAnsi"/>
        </w:rPr>
        <w:t>2017</w:t>
      </w:r>
      <w:r w:rsidRPr="006A38C3">
        <w:rPr>
          <w:rFonts w:cstheme="minorHAnsi"/>
        </w:rPr>
        <w:t xml:space="preserve">). </w:t>
      </w:r>
    </w:p>
    <w:p w14:paraId="53DC6EC0" w14:textId="77777777" w:rsidR="0098644D" w:rsidRPr="006A38C3" w:rsidRDefault="0098644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 xml:space="preserve">1.5 ml microcentrifuge tubes/cryovials. </w:t>
      </w:r>
    </w:p>
    <w:p w14:paraId="471ACD82" w14:textId="77777777" w:rsidR="0098644D" w:rsidRPr="006A38C3" w:rsidRDefault="0098644D" w:rsidP="0098644D">
      <w:pPr>
        <w:pStyle w:val="ListParagraph"/>
        <w:autoSpaceDE w:val="0"/>
        <w:autoSpaceDN w:val="0"/>
        <w:adjustRightInd w:val="0"/>
        <w:spacing w:after="0" w:line="240" w:lineRule="auto"/>
        <w:ind w:left="1440"/>
        <w:rPr>
          <w:rFonts w:cstheme="minorHAnsi"/>
        </w:rPr>
      </w:pPr>
    </w:p>
    <w:p w14:paraId="5497B137" w14:textId="55076FA9" w:rsidR="0098644D" w:rsidRPr="006A38C3" w:rsidRDefault="00F00256" w:rsidP="0098644D">
      <w:pPr>
        <w:pStyle w:val="ListParagraph"/>
        <w:autoSpaceDE w:val="0"/>
        <w:autoSpaceDN w:val="0"/>
        <w:adjustRightInd w:val="0"/>
        <w:spacing w:after="0" w:line="240" w:lineRule="auto"/>
        <w:ind w:left="1440"/>
        <w:rPr>
          <w:rFonts w:cstheme="minorHAnsi"/>
        </w:rPr>
      </w:pPr>
      <w:r w:rsidRPr="006A38C3">
        <w:rPr>
          <w:rFonts w:cstheme="minorHAnsi"/>
        </w:rPr>
        <w:t xml:space="preserve">Storage of dry swabs at controlled room temperature/refrigeration or freezing is preferred, but 70% ethanol is an alternative especially if samples will be exposed to variable climate conditions, especially heat. </w:t>
      </w:r>
      <w:r w:rsidR="006D5A29" w:rsidRPr="006A38C3">
        <w:rPr>
          <w:rFonts w:eastAsia="Times New Roman" w:cstheme="minorHAnsi"/>
        </w:rPr>
        <w:t xml:space="preserve">Individual laboratories may have preferences about sample storage conditions; be sure to check </w:t>
      </w:r>
      <w:r w:rsidR="004F735C" w:rsidRPr="006A38C3">
        <w:rPr>
          <w:rFonts w:eastAsia="Times New Roman" w:cstheme="minorHAnsi"/>
        </w:rPr>
        <w:t xml:space="preserve">in advance </w:t>
      </w:r>
      <w:r w:rsidR="006D5A29" w:rsidRPr="006A38C3">
        <w:rPr>
          <w:rFonts w:eastAsia="Times New Roman" w:cstheme="minorHAnsi"/>
        </w:rPr>
        <w:t xml:space="preserve">with the Participating Laboratory to which samples will be sent. </w:t>
      </w:r>
      <w:r w:rsidR="0098644D" w:rsidRPr="006A38C3">
        <w:rPr>
          <w:rFonts w:cstheme="minorHAnsi"/>
        </w:rPr>
        <w:t xml:space="preserve">For </w:t>
      </w:r>
      <w:r w:rsidR="006D5A29" w:rsidRPr="006A38C3">
        <w:rPr>
          <w:rFonts w:cstheme="minorHAnsi"/>
        </w:rPr>
        <w:t>additional</w:t>
      </w:r>
      <w:r w:rsidR="0098644D" w:rsidRPr="006A38C3">
        <w:rPr>
          <w:rFonts w:cstheme="minorHAnsi"/>
        </w:rPr>
        <w:t xml:space="preserve"> information see the section on “Storage of Skin Swab Samples” below.</w:t>
      </w:r>
    </w:p>
    <w:p w14:paraId="4E938609" w14:textId="77777777" w:rsidR="0098644D" w:rsidRPr="006A38C3" w:rsidRDefault="0098644D" w:rsidP="0098644D">
      <w:pPr>
        <w:pStyle w:val="ListParagraph"/>
        <w:autoSpaceDE w:val="0"/>
        <w:autoSpaceDN w:val="0"/>
        <w:adjustRightInd w:val="0"/>
        <w:spacing w:after="0" w:line="240" w:lineRule="auto"/>
        <w:ind w:left="1440"/>
        <w:rPr>
          <w:rFonts w:cstheme="minorHAnsi"/>
        </w:rPr>
      </w:pPr>
    </w:p>
    <w:p w14:paraId="777E1781" w14:textId="6A4AC645" w:rsidR="0098644D" w:rsidRPr="006A38C3" w:rsidRDefault="0098644D" w:rsidP="00597608">
      <w:pPr>
        <w:pStyle w:val="ListParagraph"/>
        <w:numPr>
          <w:ilvl w:val="1"/>
          <w:numId w:val="9"/>
        </w:numPr>
        <w:autoSpaceDE w:val="0"/>
        <w:autoSpaceDN w:val="0"/>
        <w:adjustRightInd w:val="0"/>
        <w:spacing w:after="0" w:line="240" w:lineRule="auto"/>
        <w:rPr>
          <w:rFonts w:cstheme="minorHAnsi"/>
        </w:rPr>
      </w:pPr>
      <w:r w:rsidRPr="006A38C3">
        <w:rPr>
          <w:rFonts w:cstheme="minorHAnsi"/>
          <w:b/>
        </w:rPr>
        <w:t>Swabbing Procedure 101.</w:t>
      </w:r>
      <w:r w:rsidRPr="006A38C3">
        <w:rPr>
          <w:rFonts w:cstheme="minorHAnsi"/>
        </w:rPr>
        <w:t xml:space="preserve"> Several videos demonstrating swabbing and associated biosecurity and prevention of contamination have been developed.</w:t>
      </w:r>
    </w:p>
    <w:p w14:paraId="0F355518" w14:textId="4DD13A46" w:rsidR="0098644D" w:rsidRPr="006A38C3" w:rsidRDefault="0098644D" w:rsidP="00597608">
      <w:pPr>
        <w:pStyle w:val="ListParagraph"/>
        <w:numPr>
          <w:ilvl w:val="2"/>
          <w:numId w:val="9"/>
        </w:numPr>
        <w:autoSpaceDE w:val="0"/>
        <w:autoSpaceDN w:val="0"/>
        <w:adjustRightInd w:val="0"/>
        <w:spacing w:after="0" w:line="240" w:lineRule="auto"/>
        <w:rPr>
          <w:rFonts w:cstheme="minorHAnsi"/>
        </w:rPr>
      </w:pPr>
      <w:r w:rsidRPr="006A38C3">
        <w:rPr>
          <w:rFonts w:cstheme="minorHAnsi"/>
        </w:rPr>
        <w:t>Swabbing</w:t>
      </w:r>
      <w:r w:rsidR="00C56FEF" w:rsidRPr="006A38C3">
        <w:rPr>
          <w:rFonts w:cstheme="minorHAnsi"/>
        </w:rPr>
        <w:t xml:space="preserve"> technique for </w:t>
      </w:r>
      <w:r w:rsidR="00B62C11" w:rsidRPr="006A38C3">
        <w:rPr>
          <w:rFonts w:cstheme="minorHAnsi"/>
        </w:rPr>
        <w:t>q</w:t>
      </w:r>
      <w:r w:rsidR="00C56FEF" w:rsidRPr="006A38C3">
        <w:rPr>
          <w:rFonts w:cstheme="minorHAnsi"/>
        </w:rPr>
        <w:t>PCR:</w:t>
      </w:r>
      <w:r w:rsidRPr="006A38C3">
        <w:rPr>
          <w:rFonts w:cstheme="minorHAnsi"/>
        </w:rPr>
        <w:t xml:space="preserve"> </w:t>
      </w:r>
      <w:hyperlink r:id="rId38" w:history="1">
        <w:r w:rsidRPr="006A38C3">
          <w:rPr>
            <w:rStyle w:val="Hyperlink"/>
            <w:rFonts w:cstheme="minorHAnsi"/>
          </w:rPr>
          <w:t>http://amphibiaweb.org/chytrid/index.html</w:t>
        </w:r>
      </w:hyperlink>
    </w:p>
    <w:p w14:paraId="637BDE5F" w14:textId="7637D72E" w:rsidR="00C56FEF" w:rsidRPr="006A38C3" w:rsidRDefault="0098644D" w:rsidP="00597608">
      <w:pPr>
        <w:pStyle w:val="ListParagraph"/>
        <w:numPr>
          <w:ilvl w:val="2"/>
          <w:numId w:val="9"/>
        </w:numPr>
        <w:autoSpaceDE w:val="0"/>
        <w:autoSpaceDN w:val="0"/>
        <w:adjustRightInd w:val="0"/>
        <w:spacing w:after="0" w:line="240" w:lineRule="auto"/>
        <w:rPr>
          <w:rFonts w:cstheme="minorHAnsi"/>
        </w:rPr>
      </w:pPr>
      <w:r w:rsidRPr="006A38C3">
        <w:rPr>
          <w:rFonts w:cstheme="minorHAnsi"/>
        </w:rPr>
        <w:t xml:space="preserve">Swabbing </w:t>
      </w:r>
      <w:r w:rsidR="00C56FEF" w:rsidRPr="006A38C3">
        <w:rPr>
          <w:rFonts w:cstheme="minorHAnsi"/>
        </w:rPr>
        <w:t>using wooden‐stemmed swab</w:t>
      </w:r>
      <w:r w:rsidRPr="006A38C3">
        <w:rPr>
          <w:rFonts w:cstheme="minorHAnsi"/>
        </w:rPr>
        <w:t>s suitable for conventional PCR (see “How to Swab a Frog for Chytrid”)</w:t>
      </w:r>
      <w:r w:rsidR="00C56FEF" w:rsidRPr="006A38C3">
        <w:rPr>
          <w:rFonts w:cstheme="minorHAnsi"/>
        </w:rPr>
        <w:t xml:space="preserve">: </w:t>
      </w:r>
      <w:hyperlink r:id="rId39" w:history="1">
        <w:r w:rsidRPr="006A38C3">
          <w:rPr>
            <w:rStyle w:val="Hyperlink"/>
            <w:rFonts w:cstheme="minorHAnsi"/>
          </w:rPr>
          <w:t>http://www.amphibianark.org/frog_gallery.html</w:t>
        </w:r>
      </w:hyperlink>
      <w:r w:rsidRPr="006A38C3">
        <w:rPr>
          <w:rFonts w:cstheme="minorHAnsi"/>
        </w:rPr>
        <w:t xml:space="preserve"> </w:t>
      </w:r>
    </w:p>
    <w:p w14:paraId="6ACC13CC" w14:textId="77777777" w:rsidR="0098644D" w:rsidRPr="006A38C3" w:rsidRDefault="0098644D" w:rsidP="00597608">
      <w:pPr>
        <w:pStyle w:val="ListParagraph"/>
        <w:numPr>
          <w:ilvl w:val="2"/>
          <w:numId w:val="9"/>
        </w:numPr>
        <w:autoSpaceDE w:val="0"/>
        <w:autoSpaceDN w:val="0"/>
        <w:adjustRightInd w:val="0"/>
        <w:spacing w:after="0" w:line="240" w:lineRule="auto"/>
        <w:rPr>
          <w:rFonts w:cstheme="minorHAnsi"/>
        </w:rPr>
      </w:pPr>
      <w:r w:rsidRPr="006A38C3">
        <w:rPr>
          <w:rFonts w:cstheme="minorHAnsi"/>
        </w:rPr>
        <w:t xml:space="preserve">General swabbing and associated biosecurity procedures: </w:t>
      </w:r>
      <w:hyperlink r:id="rId40" w:history="1">
        <w:r w:rsidRPr="006A38C3">
          <w:rPr>
            <w:rStyle w:val="Hyperlink"/>
            <w:rFonts w:cstheme="minorHAnsi"/>
          </w:rPr>
          <w:t>https://www.youtube.com/watch?v=a5CtPrGOK8c</w:t>
        </w:r>
      </w:hyperlink>
      <w:r w:rsidRPr="006A38C3">
        <w:rPr>
          <w:rFonts w:cstheme="minorHAnsi"/>
        </w:rPr>
        <w:t xml:space="preserve"> </w:t>
      </w:r>
    </w:p>
    <w:p w14:paraId="0B2AAA0B" w14:textId="77777777" w:rsidR="0098644D" w:rsidRPr="006A38C3" w:rsidRDefault="0098644D" w:rsidP="0098644D">
      <w:pPr>
        <w:pStyle w:val="ListParagraph"/>
        <w:autoSpaceDE w:val="0"/>
        <w:autoSpaceDN w:val="0"/>
        <w:adjustRightInd w:val="0"/>
        <w:spacing w:after="0" w:line="240" w:lineRule="auto"/>
        <w:ind w:left="2160"/>
        <w:rPr>
          <w:rFonts w:cstheme="minorHAnsi"/>
        </w:rPr>
      </w:pPr>
    </w:p>
    <w:p w14:paraId="27C064F0" w14:textId="59948555" w:rsidR="001C315D" w:rsidRPr="006A38C3" w:rsidRDefault="001C315D" w:rsidP="00597608">
      <w:pPr>
        <w:pStyle w:val="ListParagraph"/>
        <w:numPr>
          <w:ilvl w:val="1"/>
          <w:numId w:val="9"/>
        </w:numPr>
        <w:autoSpaceDE w:val="0"/>
        <w:autoSpaceDN w:val="0"/>
        <w:adjustRightInd w:val="0"/>
        <w:spacing w:after="0" w:line="240" w:lineRule="auto"/>
        <w:rPr>
          <w:rFonts w:cstheme="minorHAnsi"/>
        </w:rPr>
      </w:pPr>
      <w:r w:rsidRPr="006A38C3">
        <w:rPr>
          <w:rFonts w:cstheme="minorHAnsi"/>
          <w:b/>
          <w:bCs/>
        </w:rPr>
        <w:t>Avoiding Cross‐contamination of Samples</w:t>
      </w:r>
      <w:r w:rsidR="0098644D" w:rsidRPr="006A38C3">
        <w:rPr>
          <w:rFonts w:cstheme="minorHAnsi"/>
          <w:b/>
          <w:bCs/>
        </w:rPr>
        <w:t xml:space="preserve">. </w:t>
      </w:r>
      <w:r w:rsidRPr="006A38C3">
        <w:rPr>
          <w:rFonts w:cstheme="minorHAnsi"/>
        </w:rPr>
        <w:t>The PCR assays are very sensitive tests and can detect very small amounts of Bsal</w:t>
      </w:r>
      <w:r w:rsidR="0098644D" w:rsidRPr="006A38C3">
        <w:rPr>
          <w:rFonts w:cstheme="minorHAnsi"/>
        </w:rPr>
        <w:t xml:space="preserve"> </w:t>
      </w:r>
      <w:r w:rsidRPr="006A38C3">
        <w:rPr>
          <w:rFonts w:cstheme="minorHAnsi"/>
        </w:rPr>
        <w:t>DNA. This is good for detecting animals that have very low‐level infections with Bsal, but</w:t>
      </w:r>
      <w:r w:rsidR="0098644D" w:rsidRPr="006A38C3">
        <w:rPr>
          <w:rFonts w:cstheme="minorHAnsi"/>
        </w:rPr>
        <w:t xml:space="preserve"> </w:t>
      </w:r>
      <w:r w:rsidRPr="006A38C3">
        <w:rPr>
          <w:rFonts w:cstheme="minorHAnsi"/>
        </w:rPr>
        <w:t xml:space="preserve">increases the </w:t>
      </w:r>
      <w:r w:rsidR="00B62C11" w:rsidRPr="006A38C3">
        <w:rPr>
          <w:rFonts w:cstheme="minorHAnsi"/>
        </w:rPr>
        <w:t>risk</w:t>
      </w:r>
      <w:r w:rsidRPr="006A38C3">
        <w:rPr>
          <w:rFonts w:cstheme="minorHAnsi"/>
        </w:rPr>
        <w:t xml:space="preserve"> that samples from a non‐Bsal infected animal can </w:t>
      </w:r>
      <w:r w:rsidR="00B62C11" w:rsidRPr="006A38C3">
        <w:rPr>
          <w:rFonts w:cstheme="minorHAnsi"/>
        </w:rPr>
        <w:t xml:space="preserve">have false-positive results if they </w:t>
      </w:r>
      <w:r w:rsidRPr="006A38C3">
        <w:rPr>
          <w:rFonts w:cstheme="minorHAnsi"/>
        </w:rPr>
        <w:t>become</w:t>
      </w:r>
      <w:r w:rsidR="0098644D" w:rsidRPr="006A38C3">
        <w:rPr>
          <w:rFonts w:cstheme="minorHAnsi"/>
        </w:rPr>
        <w:t xml:space="preserve"> </w:t>
      </w:r>
      <w:r w:rsidRPr="006A38C3">
        <w:rPr>
          <w:rFonts w:cstheme="minorHAnsi"/>
        </w:rPr>
        <w:t>contaminated with</w:t>
      </w:r>
      <w:r w:rsidR="00B62C11" w:rsidRPr="006A38C3">
        <w:rPr>
          <w:rFonts w:cstheme="minorHAnsi"/>
        </w:rPr>
        <w:t xml:space="preserve"> even small amounts of</w:t>
      </w:r>
      <w:r w:rsidRPr="006A38C3">
        <w:rPr>
          <w:rFonts w:cstheme="minorHAnsi"/>
        </w:rPr>
        <w:t xml:space="preserve"> B</w:t>
      </w:r>
      <w:r w:rsidR="00B62C11" w:rsidRPr="006A38C3">
        <w:rPr>
          <w:rFonts w:cstheme="minorHAnsi"/>
        </w:rPr>
        <w:t>sal DNA from an infected animal</w:t>
      </w:r>
      <w:r w:rsidRPr="006A38C3">
        <w:rPr>
          <w:rFonts w:cstheme="minorHAnsi"/>
        </w:rPr>
        <w:t>.</w:t>
      </w:r>
      <w:r w:rsidR="0098644D" w:rsidRPr="006A38C3">
        <w:rPr>
          <w:rFonts w:cstheme="minorHAnsi"/>
        </w:rPr>
        <w:t xml:space="preserve"> </w:t>
      </w:r>
      <w:r w:rsidRPr="006A38C3">
        <w:rPr>
          <w:rFonts w:cstheme="minorHAnsi"/>
        </w:rPr>
        <w:t>Therefore</w:t>
      </w:r>
      <w:r w:rsidR="00962CB4">
        <w:rPr>
          <w:rFonts w:cstheme="minorHAnsi"/>
        </w:rPr>
        <w:t>,</w:t>
      </w:r>
      <w:r w:rsidRPr="006A38C3">
        <w:rPr>
          <w:rFonts w:cstheme="minorHAnsi"/>
        </w:rPr>
        <w:t xml:space="preserve"> it is very important to take precautions to avoid sample cross‐contamination</w:t>
      </w:r>
      <w:r w:rsidR="0098644D" w:rsidRPr="006A38C3">
        <w:rPr>
          <w:rFonts w:cstheme="minorHAnsi"/>
        </w:rPr>
        <w:t xml:space="preserve"> </w:t>
      </w:r>
      <w:r w:rsidRPr="006A38C3">
        <w:rPr>
          <w:rFonts w:cstheme="minorHAnsi"/>
        </w:rPr>
        <w:t>which include:</w:t>
      </w:r>
    </w:p>
    <w:p w14:paraId="15E35887" w14:textId="75CC7034" w:rsidR="001C315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A new pair of disposable latex or nitrile gloves should be used for each animal</w:t>
      </w:r>
      <w:r w:rsidR="0098644D" w:rsidRPr="006A38C3">
        <w:rPr>
          <w:rFonts w:cstheme="minorHAnsi"/>
        </w:rPr>
        <w:t xml:space="preserve"> </w:t>
      </w:r>
      <w:r w:rsidRPr="006A38C3">
        <w:rPr>
          <w:rFonts w:cstheme="minorHAnsi"/>
        </w:rPr>
        <w:t>han</w:t>
      </w:r>
      <w:r w:rsidR="00271B3B">
        <w:rPr>
          <w:rFonts w:cstheme="minorHAnsi"/>
        </w:rPr>
        <w:t>dled for testing (Mendez et al.</w:t>
      </w:r>
      <w:r w:rsidRPr="006A38C3">
        <w:rPr>
          <w:rFonts w:cstheme="minorHAnsi"/>
        </w:rPr>
        <w:t xml:space="preserve"> 2008).</w:t>
      </w:r>
    </w:p>
    <w:p w14:paraId="00CBC9EE" w14:textId="77777777" w:rsidR="0098644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lastRenderedPageBreak/>
        <w:t>Avoid contact of swabs (especially swab tips) with surfaces or substrates other than</w:t>
      </w:r>
      <w:r w:rsidR="0098644D" w:rsidRPr="006A38C3">
        <w:rPr>
          <w:rFonts w:cstheme="minorHAnsi"/>
        </w:rPr>
        <w:t xml:space="preserve"> </w:t>
      </w:r>
      <w:r w:rsidRPr="006A38C3">
        <w:rPr>
          <w:rFonts w:cstheme="minorHAnsi"/>
        </w:rPr>
        <w:t>the skin of the animal to be tested.</w:t>
      </w:r>
    </w:p>
    <w:p w14:paraId="3658C04F" w14:textId="77777777" w:rsidR="0098644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If instruments are used to cut the tip of the swab into cryovials, a freshly disinfected</w:t>
      </w:r>
      <w:r w:rsidR="0098644D" w:rsidRPr="006A38C3">
        <w:rPr>
          <w:rFonts w:cstheme="minorHAnsi"/>
        </w:rPr>
        <w:t xml:space="preserve"> </w:t>
      </w:r>
      <w:r w:rsidRPr="006A38C3">
        <w:rPr>
          <w:rFonts w:cstheme="minorHAnsi"/>
        </w:rPr>
        <w:t>instrument must be used for each sample.</w:t>
      </w:r>
    </w:p>
    <w:p w14:paraId="6420EA37" w14:textId="77777777" w:rsidR="0098644D" w:rsidRPr="006A38C3" w:rsidRDefault="001C315D" w:rsidP="00597608">
      <w:pPr>
        <w:pStyle w:val="ListParagraph"/>
        <w:numPr>
          <w:ilvl w:val="1"/>
          <w:numId w:val="15"/>
        </w:numPr>
        <w:autoSpaceDE w:val="0"/>
        <w:autoSpaceDN w:val="0"/>
        <w:adjustRightInd w:val="0"/>
        <w:spacing w:after="0" w:line="240" w:lineRule="auto"/>
        <w:rPr>
          <w:rFonts w:cstheme="minorHAnsi"/>
        </w:rPr>
      </w:pPr>
      <w:r w:rsidRPr="006A38C3">
        <w:rPr>
          <w:rFonts w:cstheme="minorHAnsi"/>
        </w:rPr>
        <w:t>To disinfect instruments for this purpose, dip in 70% ethanol followed by</w:t>
      </w:r>
      <w:r w:rsidR="0098644D" w:rsidRPr="006A38C3">
        <w:rPr>
          <w:rFonts w:cstheme="minorHAnsi"/>
        </w:rPr>
        <w:t xml:space="preserve"> </w:t>
      </w:r>
      <w:r w:rsidRPr="006A38C3">
        <w:rPr>
          <w:rFonts w:cstheme="minorHAnsi"/>
        </w:rPr>
        <w:t>flaming under an alcohol lamp.</w:t>
      </w:r>
    </w:p>
    <w:p w14:paraId="5F3CC9A9" w14:textId="0056831D" w:rsidR="0098644D" w:rsidRPr="006A38C3" w:rsidRDefault="001C315D" w:rsidP="00597608">
      <w:pPr>
        <w:pStyle w:val="ListParagraph"/>
        <w:numPr>
          <w:ilvl w:val="1"/>
          <w:numId w:val="15"/>
        </w:numPr>
        <w:autoSpaceDE w:val="0"/>
        <w:autoSpaceDN w:val="0"/>
        <w:adjustRightInd w:val="0"/>
        <w:spacing w:after="0" w:line="240" w:lineRule="auto"/>
        <w:rPr>
          <w:rFonts w:cstheme="minorHAnsi"/>
        </w:rPr>
      </w:pPr>
      <w:r w:rsidRPr="006A38C3">
        <w:rPr>
          <w:rFonts w:cstheme="minorHAnsi"/>
        </w:rPr>
        <w:t>Avoid using bleach solutions for disinfection because this can degrade Bsal</w:t>
      </w:r>
      <w:r w:rsidR="0098644D" w:rsidRPr="006A38C3">
        <w:rPr>
          <w:rFonts w:cstheme="minorHAnsi"/>
        </w:rPr>
        <w:t xml:space="preserve"> </w:t>
      </w:r>
      <w:r w:rsidRPr="006A38C3">
        <w:rPr>
          <w:rFonts w:cstheme="minorHAnsi"/>
        </w:rPr>
        <w:t>DNA in swab samples (resulting in false</w:t>
      </w:r>
      <w:r w:rsidR="00271B3B">
        <w:rPr>
          <w:rFonts w:cstheme="minorHAnsi"/>
        </w:rPr>
        <w:t>‐negative tests; Cashins et al.</w:t>
      </w:r>
      <w:r w:rsidRPr="006A38C3">
        <w:rPr>
          <w:rFonts w:cstheme="minorHAnsi"/>
        </w:rPr>
        <w:t xml:space="preserve"> 2008).</w:t>
      </w:r>
    </w:p>
    <w:p w14:paraId="41C0CDF5" w14:textId="77777777" w:rsidR="0098644D" w:rsidRPr="006A38C3" w:rsidRDefault="0098644D" w:rsidP="0098644D">
      <w:pPr>
        <w:pStyle w:val="ListParagraph"/>
        <w:autoSpaceDE w:val="0"/>
        <w:autoSpaceDN w:val="0"/>
        <w:adjustRightInd w:val="0"/>
        <w:spacing w:after="0" w:line="240" w:lineRule="auto"/>
        <w:ind w:left="2160"/>
        <w:rPr>
          <w:rFonts w:cstheme="minorHAnsi"/>
        </w:rPr>
      </w:pPr>
    </w:p>
    <w:p w14:paraId="084C13F0" w14:textId="53CF4D18" w:rsidR="001C315D" w:rsidRPr="006A38C3" w:rsidRDefault="001C315D" w:rsidP="00597608">
      <w:pPr>
        <w:pStyle w:val="ListParagraph"/>
        <w:numPr>
          <w:ilvl w:val="1"/>
          <w:numId w:val="9"/>
        </w:numPr>
        <w:autoSpaceDE w:val="0"/>
        <w:autoSpaceDN w:val="0"/>
        <w:adjustRightInd w:val="0"/>
        <w:spacing w:after="0" w:line="240" w:lineRule="auto"/>
        <w:rPr>
          <w:rFonts w:cstheme="minorHAnsi"/>
        </w:rPr>
      </w:pPr>
      <w:r w:rsidRPr="006A38C3">
        <w:rPr>
          <w:rFonts w:cstheme="minorHAnsi"/>
          <w:b/>
          <w:bCs/>
        </w:rPr>
        <w:t>Avoiding PCR Inhibitors in Samples</w:t>
      </w:r>
      <w:r w:rsidR="0098644D" w:rsidRPr="006A38C3">
        <w:rPr>
          <w:rFonts w:cstheme="minorHAnsi"/>
          <w:b/>
          <w:bCs/>
        </w:rPr>
        <w:t xml:space="preserve">. </w:t>
      </w:r>
      <w:r w:rsidRPr="006A38C3">
        <w:rPr>
          <w:rFonts w:cstheme="minorHAnsi"/>
        </w:rPr>
        <w:t>Foreign material such as dirt or plant matter can contain materials that inhibit the</w:t>
      </w:r>
      <w:r w:rsidR="0098644D" w:rsidRPr="006A38C3">
        <w:rPr>
          <w:rFonts w:cstheme="minorHAnsi"/>
        </w:rPr>
        <w:t xml:space="preserve"> </w:t>
      </w:r>
      <w:r w:rsidRPr="006A38C3">
        <w:rPr>
          <w:rFonts w:cstheme="minorHAnsi"/>
        </w:rPr>
        <w:t xml:space="preserve">PCR reaction. This can result in a false‐negative test result (animal is infected with Bsal, but </w:t>
      </w:r>
      <w:r w:rsidR="00B62C11" w:rsidRPr="006A38C3">
        <w:rPr>
          <w:rFonts w:cstheme="minorHAnsi"/>
        </w:rPr>
        <w:t xml:space="preserve">it </w:t>
      </w:r>
      <w:r w:rsidRPr="006A38C3">
        <w:rPr>
          <w:rFonts w:cstheme="minorHAnsi"/>
        </w:rPr>
        <w:t>is</w:t>
      </w:r>
      <w:r w:rsidR="0098644D" w:rsidRPr="006A38C3">
        <w:rPr>
          <w:rFonts w:cstheme="minorHAnsi"/>
        </w:rPr>
        <w:t xml:space="preserve"> </w:t>
      </w:r>
      <w:r w:rsidRPr="006A38C3">
        <w:rPr>
          <w:rFonts w:cstheme="minorHAnsi"/>
        </w:rPr>
        <w:t>not detected by the PCR test).</w:t>
      </w:r>
    </w:p>
    <w:p w14:paraId="2973B236" w14:textId="065497C2" w:rsidR="001C315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Prior to skin swabbing efforts should be made to manually remove heavy skin</w:t>
      </w:r>
      <w:r w:rsidR="0098644D" w:rsidRPr="006A38C3">
        <w:rPr>
          <w:rFonts w:cstheme="minorHAnsi"/>
        </w:rPr>
        <w:t xml:space="preserve"> </w:t>
      </w:r>
      <w:r w:rsidRPr="006A38C3">
        <w:rPr>
          <w:rFonts w:cstheme="minorHAnsi"/>
        </w:rPr>
        <w:t>contamination. Animals may be gently rinsed with clean water prior to sampling,</w:t>
      </w:r>
      <w:r w:rsidR="0098644D" w:rsidRPr="006A38C3">
        <w:rPr>
          <w:rFonts w:cstheme="minorHAnsi"/>
        </w:rPr>
        <w:t xml:space="preserve"> </w:t>
      </w:r>
      <w:r w:rsidRPr="006A38C3">
        <w:rPr>
          <w:rFonts w:cstheme="minorHAnsi"/>
        </w:rPr>
        <w:t>but vigorous washing should be avoided because of the potential to also rinse off Bsal</w:t>
      </w:r>
      <w:r w:rsidR="0098644D" w:rsidRPr="006A38C3">
        <w:rPr>
          <w:rFonts w:cstheme="minorHAnsi"/>
        </w:rPr>
        <w:t xml:space="preserve"> </w:t>
      </w:r>
      <w:r w:rsidRPr="006A38C3">
        <w:rPr>
          <w:rFonts w:cstheme="minorHAnsi"/>
        </w:rPr>
        <w:t>infected skin cells or organisms.</w:t>
      </w:r>
    </w:p>
    <w:p w14:paraId="4CF82045" w14:textId="52CD80B0" w:rsidR="001C315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If rinsing with water is used for cleaning</w:t>
      </w:r>
      <w:r w:rsidR="00B62C11" w:rsidRPr="006A38C3">
        <w:rPr>
          <w:rFonts w:cstheme="minorHAnsi"/>
        </w:rPr>
        <w:t>,</w:t>
      </w:r>
      <w:r w:rsidRPr="006A38C3">
        <w:rPr>
          <w:rFonts w:cstheme="minorHAnsi"/>
        </w:rPr>
        <w:t xml:space="preserve"> the water should not originate from the</w:t>
      </w:r>
      <w:r w:rsidR="0098644D" w:rsidRPr="006A38C3">
        <w:rPr>
          <w:rFonts w:cstheme="minorHAnsi"/>
        </w:rPr>
        <w:t xml:space="preserve"> </w:t>
      </w:r>
      <w:r w:rsidRPr="006A38C3">
        <w:rPr>
          <w:rFonts w:cstheme="minorHAnsi"/>
        </w:rPr>
        <w:t>animal’s enclosure or environment.</w:t>
      </w:r>
    </w:p>
    <w:p w14:paraId="433CF12A" w14:textId="11F099CC" w:rsidR="0098644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Laboratories that perform PCR for Bsal should always use exogenous internal positive</w:t>
      </w:r>
      <w:r w:rsidR="0098644D" w:rsidRPr="006A38C3">
        <w:rPr>
          <w:rFonts w:cstheme="minorHAnsi"/>
        </w:rPr>
        <w:t xml:space="preserve"> </w:t>
      </w:r>
      <w:r w:rsidRPr="006A38C3">
        <w:rPr>
          <w:rFonts w:cstheme="minorHAnsi"/>
        </w:rPr>
        <w:t>controls to detect PCR inhibitors (Hyatt et al. 2007).</w:t>
      </w:r>
    </w:p>
    <w:p w14:paraId="46EDC289" w14:textId="77777777" w:rsidR="0098644D" w:rsidRPr="006A38C3" w:rsidRDefault="0098644D" w:rsidP="0098644D">
      <w:pPr>
        <w:pStyle w:val="ListParagraph"/>
        <w:autoSpaceDE w:val="0"/>
        <w:autoSpaceDN w:val="0"/>
        <w:adjustRightInd w:val="0"/>
        <w:spacing w:after="0" w:line="240" w:lineRule="auto"/>
        <w:ind w:left="1800"/>
        <w:rPr>
          <w:rFonts w:cstheme="minorHAnsi"/>
        </w:rPr>
      </w:pPr>
    </w:p>
    <w:p w14:paraId="4837B329" w14:textId="7FDFFEB2" w:rsidR="00C647DB" w:rsidRPr="006A38C3" w:rsidRDefault="001C315D" w:rsidP="00597608">
      <w:pPr>
        <w:pStyle w:val="ListParagraph"/>
        <w:numPr>
          <w:ilvl w:val="1"/>
          <w:numId w:val="9"/>
        </w:numPr>
        <w:autoSpaceDE w:val="0"/>
        <w:autoSpaceDN w:val="0"/>
        <w:adjustRightInd w:val="0"/>
        <w:spacing w:after="0" w:line="240" w:lineRule="auto"/>
        <w:rPr>
          <w:rFonts w:cstheme="minorHAnsi"/>
        </w:rPr>
      </w:pPr>
      <w:r w:rsidRPr="006A38C3">
        <w:rPr>
          <w:rFonts w:cstheme="minorHAnsi"/>
          <w:b/>
          <w:bCs/>
        </w:rPr>
        <w:t>Storage of Skin Swab Samples</w:t>
      </w:r>
      <w:r w:rsidR="0098644D" w:rsidRPr="006A38C3">
        <w:rPr>
          <w:rFonts w:cstheme="minorHAnsi"/>
          <w:b/>
          <w:bCs/>
        </w:rPr>
        <w:t xml:space="preserve">. </w:t>
      </w:r>
      <w:r w:rsidRPr="006A38C3">
        <w:rPr>
          <w:rFonts w:cstheme="minorHAnsi"/>
        </w:rPr>
        <w:t xml:space="preserve">Storage of swabs after sample collection is an important consideration. </w:t>
      </w:r>
      <w:r w:rsidR="00C647DB" w:rsidRPr="006A38C3">
        <w:rPr>
          <w:rFonts w:eastAsia="Times New Roman" w:cstheme="minorHAnsi"/>
        </w:rPr>
        <w:t xml:space="preserve">Swabs can be stored air-dried or in 70% ethanol. </w:t>
      </w:r>
      <w:r w:rsidR="004F735C" w:rsidRPr="006A38C3">
        <w:rPr>
          <w:rFonts w:eastAsia="Times New Roman" w:cstheme="minorHAnsi"/>
        </w:rPr>
        <w:t>Be sure to check in advance with the Participating Laboratory to which samples will be sent; i</w:t>
      </w:r>
      <w:r w:rsidR="00C647DB" w:rsidRPr="006A38C3">
        <w:rPr>
          <w:rFonts w:eastAsia="Times New Roman" w:cstheme="minorHAnsi"/>
        </w:rPr>
        <w:t xml:space="preserve">ndividual laboratories may have preferences about sample storage conditions. </w:t>
      </w:r>
    </w:p>
    <w:p w14:paraId="2A8847C3" w14:textId="1644CF6F" w:rsidR="001C315D" w:rsidRPr="006A38C3" w:rsidRDefault="009A1B5E" w:rsidP="00C647DB">
      <w:pPr>
        <w:pStyle w:val="ListParagraph"/>
        <w:autoSpaceDE w:val="0"/>
        <w:autoSpaceDN w:val="0"/>
        <w:adjustRightInd w:val="0"/>
        <w:spacing w:after="0" w:line="240" w:lineRule="auto"/>
        <w:ind w:left="1440"/>
        <w:rPr>
          <w:rFonts w:cstheme="minorHAnsi"/>
        </w:rPr>
      </w:pPr>
      <w:r>
        <w:rPr>
          <w:rFonts w:cstheme="minorHAnsi"/>
        </w:rPr>
        <w:t>For air-dried s</w:t>
      </w:r>
      <w:r w:rsidR="004F735C" w:rsidRPr="006A38C3">
        <w:rPr>
          <w:rFonts w:cstheme="minorHAnsi"/>
        </w:rPr>
        <w:t>w</w:t>
      </w:r>
      <w:r>
        <w:rPr>
          <w:rFonts w:cstheme="minorHAnsi"/>
        </w:rPr>
        <w:t>a</w:t>
      </w:r>
      <w:r w:rsidR="004F735C" w:rsidRPr="006A38C3">
        <w:rPr>
          <w:rFonts w:cstheme="minorHAnsi"/>
        </w:rPr>
        <w:t>bs, the</w:t>
      </w:r>
      <w:r w:rsidR="001C315D" w:rsidRPr="006A38C3">
        <w:rPr>
          <w:rFonts w:cstheme="minorHAnsi"/>
        </w:rPr>
        <w:t xml:space="preserve"> major</w:t>
      </w:r>
      <w:r w:rsidR="0098644D" w:rsidRPr="006A38C3">
        <w:rPr>
          <w:rFonts w:cstheme="minorHAnsi"/>
        </w:rPr>
        <w:t xml:space="preserve"> </w:t>
      </w:r>
      <w:r w:rsidR="001C315D" w:rsidRPr="006A38C3">
        <w:rPr>
          <w:rFonts w:cstheme="minorHAnsi"/>
        </w:rPr>
        <w:t>concern is high temperature extremes:</w:t>
      </w:r>
    </w:p>
    <w:p w14:paraId="3B410036" w14:textId="4685EF0C" w:rsidR="001C315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The DNA on air‐dried skin swabs is remarkably stable</w:t>
      </w:r>
      <w:r w:rsidR="00B62C11" w:rsidRPr="006A38C3">
        <w:rPr>
          <w:rFonts w:cstheme="minorHAnsi"/>
        </w:rPr>
        <w:t>,</w:t>
      </w:r>
      <w:r w:rsidRPr="006A38C3">
        <w:rPr>
          <w:rFonts w:cstheme="minorHAnsi"/>
        </w:rPr>
        <w:t xml:space="preserve"> and experimentally</w:t>
      </w:r>
      <w:r w:rsidR="00B62C11" w:rsidRPr="006A38C3">
        <w:rPr>
          <w:rFonts w:cstheme="minorHAnsi"/>
        </w:rPr>
        <w:t>,</w:t>
      </w:r>
      <w:r w:rsidR="0098644D" w:rsidRPr="006A38C3">
        <w:rPr>
          <w:rFonts w:cstheme="minorHAnsi"/>
        </w:rPr>
        <w:t xml:space="preserve"> </w:t>
      </w:r>
      <w:r w:rsidRPr="006A38C3">
        <w:rPr>
          <w:rFonts w:cstheme="minorHAnsi"/>
        </w:rPr>
        <w:t>swabs have been stored for up to 18 months at room temperature (23</w:t>
      </w:r>
      <w:r w:rsidR="0098644D" w:rsidRPr="006A38C3">
        <w:rPr>
          <w:rFonts w:cstheme="minorHAnsi"/>
        </w:rPr>
        <w:t>°</w:t>
      </w:r>
      <w:r w:rsidRPr="006A38C3">
        <w:rPr>
          <w:rFonts w:cstheme="minorHAnsi"/>
        </w:rPr>
        <w:t>C) without a</w:t>
      </w:r>
      <w:r w:rsidR="0098644D" w:rsidRPr="006A38C3">
        <w:rPr>
          <w:rFonts w:cstheme="minorHAnsi"/>
        </w:rPr>
        <w:t xml:space="preserve"> </w:t>
      </w:r>
      <w:r w:rsidRPr="006A38C3">
        <w:rPr>
          <w:rFonts w:cstheme="minorHAnsi"/>
        </w:rPr>
        <w:t>reduction in the sensiti</w:t>
      </w:r>
      <w:r w:rsidR="00271B3B">
        <w:rPr>
          <w:rFonts w:cstheme="minorHAnsi"/>
        </w:rPr>
        <w:t>vity of the assay (Hyatt et al.</w:t>
      </w:r>
      <w:r w:rsidRPr="006A38C3">
        <w:rPr>
          <w:rFonts w:cstheme="minorHAnsi"/>
        </w:rPr>
        <w:t xml:space="preserve"> 2007).</w:t>
      </w:r>
    </w:p>
    <w:p w14:paraId="781B09E7" w14:textId="1B3068F1" w:rsidR="0098644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In contrast, exposure of swabs to very high temperatures (&gt; 38</w:t>
      </w:r>
      <w:r w:rsidR="0098644D" w:rsidRPr="006A38C3">
        <w:rPr>
          <w:rFonts w:cstheme="minorHAnsi"/>
        </w:rPr>
        <w:t>°</w:t>
      </w:r>
      <w:r w:rsidRPr="006A38C3">
        <w:rPr>
          <w:rFonts w:cstheme="minorHAnsi"/>
        </w:rPr>
        <w:t>C) for 7 days can result</w:t>
      </w:r>
      <w:r w:rsidR="0098644D" w:rsidRPr="006A38C3">
        <w:rPr>
          <w:rFonts w:cstheme="minorHAnsi"/>
        </w:rPr>
        <w:t xml:space="preserve"> </w:t>
      </w:r>
      <w:r w:rsidRPr="006A38C3">
        <w:rPr>
          <w:rFonts w:cstheme="minorHAnsi"/>
        </w:rPr>
        <w:t>in decreased recovery of pathogen DNA that could result in false‐negative results for</w:t>
      </w:r>
      <w:r w:rsidR="0098644D" w:rsidRPr="006A38C3">
        <w:rPr>
          <w:rFonts w:cstheme="minorHAnsi"/>
        </w:rPr>
        <w:t xml:space="preserve"> </w:t>
      </w:r>
      <w:r w:rsidRPr="006A38C3">
        <w:rPr>
          <w:rFonts w:cstheme="minorHAnsi"/>
        </w:rPr>
        <w:t>animals with low‐level Bsal infections (Van Sluys et al. 2008).</w:t>
      </w:r>
    </w:p>
    <w:p w14:paraId="05C2C363" w14:textId="77777777" w:rsidR="0098644D" w:rsidRPr="006A38C3" w:rsidRDefault="0098644D" w:rsidP="0098644D">
      <w:pPr>
        <w:autoSpaceDE w:val="0"/>
        <w:autoSpaceDN w:val="0"/>
        <w:adjustRightInd w:val="0"/>
        <w:spacing w:after="0" w:line="240" w:lineRule="auto"/>
        <w:ind w:left="1440"/>
        <w:rPr>
          <w:rFonts w:cstheme="minorHAnsi"/>
        </w:rPr>
      </w:pPr>
    </w:p>
    <w:p w14:paraId="37AF175F" w14:textId="2B36A744" w:rsidR="001C315D" w:rsidRPr="006A38C3" w:rsidRDefault="001C315D" w:rsidP="0098644D">
      <w:pPr>
        <w:autoSpaceDE w:val="0"/>
        <w:autoSpaceDN w:val="0"/>
        <w:adjustRightInd w:val="0"/>
        <w:spacing w:after="0" w:line="240" w:lineRule="auto"/>
        <w:ind w:left="1440"/>
        <w:rPr>
          <w:rFonts w:cstheme="minorHAnsi"/>
        </w:rPr>
      </w:pPr>
      <w:r w:rsidRPr="006A38C3">
        <w:rPr>
          <w:rFonts w:cstheme="minorHAnsi"/>
        </w:rPr>
        <w:t>Therefore, it is recommended that air‐dried skin swab samples be stored at as low a</w:t>
      </w:r>
      <w:r w:rsidR="0098644D" w:rsidRPr="006A38C3">
        <w:rPr>
          <w:rFonts w:cstheme="minorHAnsi"/>
        </w:rPr>
        <w:t xml:space="preserve"> </w:t>
      </w:r>
      <w:r w:rsidRPr="006A38C3">
        <w:rPr>
          <w:rFonts w:cstheme="minorHAnsi"/>
        </w:rPr>
        <w:t>temperature as possible (Skerratt et al. 2008).</w:t>
      </w:r>
    </w:p>
    <w:p w14:paraId="53205999" w14:textId="19ABA416" w:rsidR="001C315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At 25</w:t>
      </w:r>
      <w:r w:rsidR="0098644D" w:rsidRPr="006A38C3">
        <w:rPr>
          <w:rFonts w:cstheme="minorHAnsi"/>
        </w:rPr>
        <w:t>°</w:t>
      </w:r>
      <w:r w:rsidRPr="006A38C3">
        <w:rPr>
          <w:rFonts w:cstheme="minorHAnsi"/>
        </w:rPr>
        <w:t>C (refrigerator) or lower.</w:t>
      </w:r>
    </w:p>
    <w:p w14:paraId="18DAB08D" w14:textId="137044A4" w:rsidR="0098644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Samples should be frozen (–20</w:t>
      </w:r>
      <w:r w:rsidR="00B62C11" w:rsidRPr="006A38C3">
        <w:rPr>
          <w:rFonts w:cstheme="minorHAnsi"/>
        </w:rPr>
        <w:t>°</w:t>
      </w:r>
      <w:r w:rsidRPr="006A38C3">
        <w:rPr>
          <w:rFonts w:cstheme="minorHAnsi"/>
        </w:rPr>
        <w:t>C or below) if sample analysis is not performed</w:t>
      </w:r>
      <w:r w:rsidR="0098644D" w:rsidRPr="006A38C3">
        <w:rPr>
          <w:rFonts w:cstheme="minorHAnsi"/>
        </w:rPr>
        <w:t xml:space="preserve"> </w:t>
      </w:r>
      <w:r w:rsidRPr="006A38C3">
        <w:rPr>
          <w:rFonts w:cstheme="minorHAnsi"/>
        </w:rPr>
        <w:t>within six months of sample collection.</w:t>
      </w:r>
    </w:p>
    <w:p w14:paraId="7A62033A" w14:textId="0B88646C" w:rsidR="001103CF" w:rsidRPr="006A38C3" w:rsidRDefault="001103CF"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 xml:space="preserve">See alternatives to low temperature storage </w:t>
      </w:r>
      <w:r w:rsidR="00150FF4" w:rsidRPr="006A38C3">
        <w:rPr>
          <w:rFonts w:cstheme="minorHAnsi"/>
        </w:rPr>
        <w:t xml:space="preserve">(i.e., where refrigeration may not be possible) </w:t>
      </w:r>
      <w:r w:rsidRPr="006A38C3">
        <w:rPr>
          <w:rFonts w:cstheme="minorHAnsi"/>
        </w:rPr>
        <w:t>in Pessier &amp; Mendelson (</w:t>
      </w:r>
      <w:r w:rsidR="00B14A36">
        <w:rPr>
          <w:rFonts w:cstheme="minorHAnsi"/>
        </w:rPr>
        <w:t>2017</w:t>
      </w:r>
      <w:r w:rsidRPr="006A38C3">
        <w:rPr>
          <w:rFonts w:cstheme="minorHAnsi"/>
        </w:rPr>
        <w:t>).</w:t>
      </w:r>
    </w:p>
    <w:p w14:paraId="62CFD2FA" w14:textId="77777777" w:rsidR="0098644D" w:rsidRPr="006A38C3" w:rsidRDefault="0098644D" w:rsidP="0098644D">
      <w:pPr>
        <w:pStyle w:val="ListParagraph"/>
        <w:autoSpaceDE w:val="0"/>
        <w:autoSpaceDN w:val="0"/>
        <w:adjustRightInd w:val="0"/>
        <w:spacing w:after="0" w:line="240" w:lineRule="auto"/>
        <w:ind w:left="1800"/>
        <w:rPr>
          <w:rFonts w:cstheme="minorHAnsi"/>
        </w:rPr>
      </w:pPr>
    </w:p>
    <w:p w14:paraId="5E0C7214" w14:textId="4B9EA4D1" w:rsidR="001C315D" w:rsidRPr="006A38C3" w:rsidRDefault="0098644D" w:rsidP="00597608">
      <w:pPr>
        <w:pStyle w:val="ListParagraph"/>
        <w:numPr>
          <w:ilvl w:val="1"/>
          <w:numId w:val="9"/>
        </w:numPr>
        <w:autoSpaceDE w:val="0"/>
        <w:autoSpaceDN w:val="0"/>
        <w:adjustRightInd w:val="0"/>
        <w:spacing w:after="0" w:line="240" w:lineRule="auto"/>
        <w:rPr>
          <w:rFonts w:cstheme="minorHAnsi"/>
          <w:b/>
        </w:rPr>
      </w:pPr>
      <w:r w:rsidRPr="006A38C3">
        <w:rPr>
          <w:rFonts w:cstheme="minorHAnsi"/>
          <w:b/>
        </w:rPr>
        <w:t xml:space="preserve">Shipment of Swabs to the Laboratory. </w:t>
      </w:r>
    </w:p>
    <w:p w14:paraId="642E23FB" w14:textId="052A9696" w:rsidR="001C315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Ideally ship swabs by overnight or 2‐day courier service (e.g., Federal Express; UPS).</w:t>
      </w:r>
    </w:p>
    <w:p w14:paraId="532B1F2A" w14:textId="6354848C" w:rsidR="001C315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 xml:space="preserve">Consider using cold packs to guard against </w:t>
      </w:r>
      <w:r w:rsidR="00B62C11" w:rsidRPr="006A38C3">
        <w:rPr>
          <w:rFonts w:cstheme="minorHAnsi"/>
        </w:rPr>
        <w:t xml:space="preserve">high </w:t>
      </w:r>
      <w:r w:rsidRPr="006A38C3">
        <w:rPr>
          <w:rFonts w:cstheme="minorHAnsi"/>
        </w:rPr>
        <w:t>temperature extremes.</w:t>
      </w:r>
    </w:p>
    <w:p w14:paraId="28544627" w14:textId="77777777" w:rsidR="0098644D" w:rsidRPr="006A38C3" w:rsidRDefault="001C315D" w:rsidP="00597608">
      <w:pPr>
        <w:pStyle w:val="ListParagraph"/>
        <w:numPr>
          <w:ilvl w:val="0"/>
          <w:numId w:val="15"/>
        </w:numPr>
        <w:autoSpaceDE w:val="0"/>
        <w:autoSpaceDN w:val="0"/>
        <w:adjustRightInd w:val="0"/>
        <w:spacing w:after="0" w:line="240" w:lineRule="auto"/>
        <w:rPr>
          <w:rFonts w:cstheme="minorHAnsi"/>
        </w:rPr>
      </w:pPr>
      <w:r w:rsidRPr="006A38C3">
        <w:rPr>
          <w:rFonts w:cstheme="minorHAnsi"/>
        </w:rPr>
        <w:t>Samples that have been previously frozen should be sent on dry ice to prevent</w:t>
      </w:r>
      <w:r w:rsidR="0098644D" w:rsidRPr="006A38C3">
        <w:rPr>
          <w:rFonts w:cstheme="minorHAnsi"/>
        </w:rPr>
        <w:t xml:space="preserve"> </w:t>
      </w:r>
      <w:r w:rsidRPr="006A38C3">
        <w:rPr>
          <w:rFonts w:cstheme="minorHAnsi"/>
        </w:rPr>
        <w:t>freeze‐thaw cycles.</w:t>
      </w:r>
    </w:p>
    <w:p w14:paraId="4FC314DA" w14:textId="5FC2E0DD" w:rsidR="00E05948" w:rsidRPr="006A38C3" w:rsidRDefault="00E05948" w:rsidP="0098644D">
      <w:pPr>
        <w:autoSpaceDE w:val="0"/>
        <w:autoSpaceDN w:val="0"/>
        <w:adjustRightInd w:val="0"/>
        <w:spacing w:after="0" w:line="240" w:lineRule="auto"/>
        <w:ind w:left="1440"/>
        <w:rPr>
          <w:rFonts w:cstheme="minorHAnsi"/>
        </w:rPr>
      </w:pPr>
      <w:r w:rsidRPr="006A38C3">
        <w:rPr>
          <w:rFonts w:cstheme="minorHAnsi"/>
        </w:rPr>
        <w:br w:type="page"/>
      </w:r>
    </w:p>
    <w:p w14:paraId="13E2D2C5" w14:textId="77777777" w:rsidR="001C315D" w:rsidRPr="006A38C3" w:rsidRDefault="001C315D" w:rsidP="005E437D">
      <w:pPr>
        <w:rPr>
          <w:rFonts w:cstheme="minorHAnsi"/>
        </w:rPr>
      </w:pPr>
    </w:p>
    <w:p w14:paraId="783398D9" w14:textId="6FC234E0" w:rsidR="00AB73BF" w:rsidRPr="006A38C3" w:rsidRDefault="00F24CC0" w:rsidP="00F24CC0">
      <w:pPr>
        <w:ind w:left="720" w:hanging="720"/>
        <w:jc w:val="center"/>
        <w:rPr>
          <w:rFonts w:cstheme="minorHAnsi"/>
          <w:b/>
        </w:rPr>
      </w:pPr>
      <w:r w:rsidRPr="006A38C3">
        <w:rPr>
          <w:rFonts w:cstheme="minorHAnsi"/>
          <w:b/>
        </w:rPr>
        <w:t>APPENDIX II.</w:t>
      </w:r>
    </w:p>
    <w:p w14:paraId="67B12F09" w14:textId="77777777" w:rsidR="0098644D" w:rsidRPr="006A38C3" w:rsidRDefault="0098644D" w:rsidP="0098644D">
      <w:pPr>
        <w:autoSpaceDE w:val="0"/>
        <w:autoSpaceDN w:val="0"/>
        <w:adjustRightInd w:val="0"/>
        <w:spacing w:after="0" w:line="240" w:lineRule="auto"/>
        <w:ind w:left="720" w:hanging="720"/>
        <w:rPr>
          <w:rFonts w:cstheme="minorHAnsi"/>
          <w:color w:val="000000"/>
        </w:rPr>
      </w:pPr>
    </w:p>
    <w:p w14:paraId="136653F9" w14:textId="77777777" w:rsidR="0098644D" w:rsidRPr="006A38C3" w:rsidRDefault="0098644D" w:rsidP="0098644D">
      <w:pPr>
        <w:autoSpaceDE w:val="0"/>
        <w:autoSpaceDN w:val="0"/>
        <w:adjustRightInd w:val="0"/>
        <w:spacing w:after="0" w:line="240" w:lineRule="auto"/>
        <w:ind w:left="720" w:hanging="720"/>
        <w:rPr>
          <w:rFonts w:cstheme="minorHAnsi"/>
          <w:color w:val="000000"/>
        </w:rPr>
      </w:pPr>
    </w:p>
    <w:p w14:paraId="57B039EB" w14:textId="77777777" w:rsidR="0098644D" w:rsidRPr="006A38C3" w:rsidRDefault="0098644D" w:rsidP="0098644D">
      <w:pPr>
        <w:rPr>
          <w:rFonts w:cstheme="minorHAnsi"/>
          <w:b/>
        </w:rPr>
      </w:pPr>
      <w:r w:rsidRPr="006A38C3">
        <w:rPr>
          <w:rFonts w:cstheme="minorHAnsi"/>
          <w:b/>
        </w:rPr>
        <w:t xml:space="preserve">Literature Cited: </w:t>
      </w:r>
    </w:p>
    <w:p w14:paraId="1EAACAA2" w14:textId="77777777" w:rsidR="0098644D" w:rsidRPr="00804410" w:rsidRDefault="0098644D" w:rsidP="0098644D">
      <w:pPr>
        <w:ind w:left="720" w:hanging="720"/>
        <w:rPr>
          <w:rFonts w:cstheme="minorHAnsi"/>
        </w:rPr>
      </w:pPr>
      <w:r w:rsidRPr="00804410">
        <w:rPr>
          <w:rFonts w:cstheme="minorHAnsi"/>
        </w:rPr>
        <w:t xml:space="preserve">Blooi, M., A. Martel, F. Haesebrouck, F. Vercammen, D. Bonte, and F. Pasmans. 2015a. Treatment of urodelans based on temperature dependent infection dynamics of </w:t>
      </w:r>
      <w:r w:rsidRPr="00804410">
        <w:rPr>
          <w:rFonts w:cstheme="minorHAnsi"/>
          <w:i/>
          <w:iCs/>
        </w:rPr>
        <w:t>Batrachochytrium salamandrivorans. Scientific Reports</w:t>
      </w:r>
      <w:r w:rsidRPr="00804410">
        <w:rPr>
          <w:rStyle w:val="apple-converted-space"/>
          <w:rFonts w:cstheme="minorHAnsi"/>
          <w:color w:val="222222"/>
          <w:spacing w:val="2"/>
        </w:rPr>
        <w:t> </w:t>
      </w:r>
      <w:r w:rsidRPr="00804410">
        <w:rPr>
          <w:rFonts w:cstheme="minorHAnsi"/>
        </w:rPr>
        <w:t>5: 8037, doi:10.1038/srep08037.</w:t>
      </w:r>
    </w:p>
    <w:p w14:paraId="192C6FA9" w14:textId="77777777" w:rsidR="0098644D" w:rsidRPr="00804410" w:rsidRDefault="0098644D" w:rsidP="0098644D">
      <w:pPr>
        <w:ind w:left="720" w:hanging="720"/>
        <w:rPr>
          <w:rFonts w:cstheme="minorHAnsi"/>
          <w:i/>
          <w:iCs/>
        </w:rPr>
      </w:pPr>
      <w:r w:rsidRPr="00804410">
        <w:rPr>
          <w:rFonts w:cstheme="minorHAnsi"/>
        </w:rPr>
        <w:t xml:space="preserve">Blooi, M., F. Pasmans, L. Rouffaer, F. Haesebrouck, F. Vercammen, and A. Martel. 2015b. Successful treatment of </w:t>
      </w:r>
      <w:r w:rsidRPr="00804410">
        <w:rPr>
          <w:rFonts w:cstheme="minorHAnsi"/>
          <w:i/>
          <w:iCs/>
        </w:rPr>
        <w:t xml:space="preserve">Batrachochytrium salamandrivorans </w:t>
      </w:r>
      <w:r w:rsidRPr="00804410">
        <w:rPr>
          <w:rFonts w:cstheme="minorHAnsi"/>
        </w:rPr>
        <w:t xml:space="preserve">infections in salamanders requires synergy between voriconazole, polymyxin E and temperature. </w:t>
      </w:r>
      <w:r w:rsidRPr="00804410">
        <w:rPr>
          <w:rFonts w:cstheme="minorHAnsi"/>
          <w:i/>
          <w:iCs/>
        </w:rPr>
        <w:t>Scientific Reports 5:</w:t>
      </w:r>
      <w:r w:rsidRPr="00804410">
        <w:rPr>
          <w:rFonts w:cstheme="minorHAnsi"/>
        </w:rPr>
        <w:t xml:space="preserve"> 11788, doi:10.1038/srep11788.</w:t>
      </w:r>
    </w:p>
    <w:p w14:paraId="2A54913F" w14:textId="77777777" w:rsidR="00804410" w:rsidRPr="00804410" w:rsidRDefault="00804410" w:rsidP="00804410">
      <w:pPr>
        <w:pStyle w:val="CommentText"/>
        <w:ind w:left="720" w:hanging="720"/>
        <w:rPr>
          <w:rFonts w:cstheme="minorHAnsi"/>
          <w:sz w:val="22"/>
          <w:szCs w:val="22"/>
        </w:rPr>
      </w:pPr>
      <w:r w:rsidRPr="00804410">
        <w:rPr>
          <w:rFonts w:cstheme="minorHAnsi"/>
          <w:color w:val="1A1A1A"/>
          <w:sz w:val="22"/>
          <w:szCs w:val="22"/>
        </w:rPr>
        <w:t xml:space="preserve">Bosch, J., Sanchez-Tomé, E., Fernández-Loras, A., Oliver, J.A., Fisher, M.C. and Garner, T.W., 2015. Successful elimination of a lethal wildlife infectious disease in nature. </w:t>
      </w:r>
      <w:r w:rsidRPr="00804410">
        <w:rPr>
          <w:rFonts w:cstheme="minorHAnsi"/>
          <w:i/>
          <w:iCs/>
          <w:color w:val="1A1A1A"/>
          <w:sz w:val="22"/>
          <w:szCs w:val="22"/>
        </w:rPr>
        <w:t>Biology letters</w:t>
      </w:r>
      <w:r w:rsidRPr="00804410">
        <w:rPr>
          <w:rFonts w:cstheme="minorHAnsi"/>
          <w:color w:val="1A1A1A"/>
          <w:sz w:val="22"/>
          <w:szCs w:val="22"/>
        </w:rPr>
        <w:t xml:space="preserve">, </w:t>
      </w:r>
      <w:r w:rsidRPr="00804410">
        <w:rPr>
          <w:rFonts w:cstheme="minorHAnsi"/>
          <w:i/>
          <w:iCs/>
          <w:color w:val="1A1A1A"/>
          <w:sz w:val="22"/>
          <w:szCs w:val="22"/>
        </w:rPr>
        <w:t>11</w:t>
      </w:r>
      <w:r w:rsidRPr="00804410">
        <w:rPr>
          <w:rFonts w:cstheme="minorHAnsi"/>
          <w:color w:val="1A1A1A"/>
          <w:sz w:val="22"/>
          <w:szCs w:val="22"/>
        </w:rPr>
        <w:t>(11), p.20150874.</w:t>
      </w:r>
    </w:p>
    <w:p w14:paraId="2FCE2B91" w14:textId="77777777" w:rsidR="00CB30BA" w:rsidRPr="00804410" w:rsidRDefault="0002568E" w:rsidP="00CB30BA">
      <w:pPr>
        <w:autoSpaceDE w:val="0"/>
        <w:autoSpaceDN w:val="0"/>
        <w:adjustRightInd w:val="0"/>
        <w:spacing w:after="0" w:line="240" w:lineRule="auto"/>
        <w:ind w:left="720" w:hanging="720"/>
        <w:rPr>
          <w:rFonts w:cstheme="minorHAnsi"/>
        </w:rPr>
      </w:pPr>
      <w:r w:rsidRPr="00804410">
        <w:rPr>
          <w:rFonts w:cstheme="minorHAnsi"/>
        </w:rPr>
        <w:t xml:space="preserve">Bryan, L.K., C.A. Baldwin, M.J. Gray, and D.L. Miller. 2009. Efficacy of select disinfectants at inactivating </w:t>
      </w:r>
      <w:r w:rsidRPr="00804410">
        <w:rPr>
          <w:rFonts w:cstheme="minorHAnsi"/>
          <w:i/>
          <w:iCs/>
        </w:rPr>
        <w:t xml:space="preserve">Ranavirus. </w:t>
      </w:r>
      <w:r w:rsidRPr="00804410">
        <w:rPr>
          <w:rFonts w:cstheme="minorHAnsi"/>
        </w:rPr>
        <w:t>Diseases of Aquatic Organisms 84:89–84.</w:t>
      </w:r>
    </w:p>
    <w:p w14:paraId="6B66EAB6" w14:textId="77777777" w:rsidR="00CB30BA" w:rsidRPr="00804410" w:rsidRDefault="00CB30BA" w:rsidP="00CB30BA">
      <w:pPr>
        <w:autoSpaceDE w:val="0"/>
        <w:autoSpaceDN w:val="0"/>
        <w:adjustRightInd w:val="0"/>
        <w:spacing w:after="0" w:line="240" w:lineRule="auto"/>
        <w:ind w:left="720" w:hanging="720"/>
        <w:rPr>
          <w:rFonts w:cstheme="minorHAnsi"/>
        </w:rPr>
      </w:pPr>
    </w:p>
    <w:p w14:paraId="0F2563C1" w14:textId="136A2DAC" w:rsidR="0098644D" w:rsidRPr="00804410" w:rsidRDefault="0098644D" w:rsidP="00CB30BA">
      <w:pPr>
        <w:autoSpaceDE w:val="0"/>
        <w:autoSpaceDN w:val="0"/>
        <w:adjustRightInd w:val="0"/>
        <w:spacing w:after="0" w:line="240" w:lineRule="auto"/>
        <w:ind w:left="720" w:hanging="720"/>
        <w:rPr>
          <w:rFonts w:cstheme="minorHAnsi"/>
        </w:rPr>
      </w:pPr>
      <w:r w:rsidRPr="00804410">
        <w:rPr>
          <w:rFonts w:cstheme="minorHAnsi"/>
          <w:color w:val="000000"/>
        </w:rPr>
        <w:t xml:space="preserve">Cashins, S. D., L. F. Skerratt, R. A. Alford, and R. A. Campbell, R.A. 2008. Sodium hypochlorite denatures the DNA of the amphibian chytrid fungus </w:t>
      </w:r>
      <w:r w:rsidRPr="00804410">
        <w:rPr>
          <w:rFonts w:cstheme="minorHAnsi"/>
          <w:i/>
          <w:iCs/>
          <w:color w:val="000000"/>
        </w:rPr>
        <w:t>Batrachochytrium</w:t>
      </w:r>
      <w:r w:rsidRPr="00804410">
        <w:rPr>
          <w:rFonts w:cstheme="minorHAnsi"/>
          <w:color w:val="000000"/>
        </w:rPr>
        <w:t xml:space="preserve"> </w:t>
      </w:r>
      <w:r w:rsidRPr="00804410">
        <w:rPr>
          <w:rFonts w:cstheme="minorHAnsi"/>
          <w:i/>
          <w:iCs/>
          <w:color w:val="000000"/>
        </w:rPr>
        <w:t>dendrobatidis</w:t>
      </w:r>
      <w:r w:rsidRPr="00804410">
        <w:rPr>
          <w:rFonts w:cstheme="minorHAnsi"/>
          <w:color w:val="000000"/>
        </w:rPr>
        <w:t xml:space="preserve">. </w:t>
      </w:r>
      <w:r w:rsidRPr="00804410">
        <w:rPr>
          <w:rFonts w:cstheme="minorHAnsi"/>
          <w:color w:val="231F20"/>
        </w:rPr>
        <w:t xml:space="preserve">Diseases of Aquatic Organisms </w:t>
      </w:r>
      <w:r w:rsidRPr="00804410">
        <w:rPr>
          <w:rFonts w:cstheme="minorHAnsi"/>
          <w:color w:val="000000"/>
        </w:rPr>
        <w:t>80:63–67.</w:t>
      </w:r>
    </w:p>
    <w:p w14:paraId="6647300A" w14:textId="77777777" w:rsidR="00CB30BA" w:rsidRPr="00375A74" w:rsidRDefault="00CB30BA" w:rsidP="00476161">
      <w:pPr>
        <w:autoSpaceDE w:val="0"/>
        <w:autoSpaceDN w:val="0"/>
        <w:adjustRightInd w:val="0"/>
        <w:spacing w:after="0" w:line="240" w:lineRule="auto"/>
        <w:ind w:left="720" w:hanging="720"/>
        <w:rPr>
          <w:rFonts w:cstheme="minorHAnsi"/>
        </w:rPr>
      </w:pPr>
    </w:p>
    <w:p w14:paraId="6E7BC31A" w14:textId="2870958B" w:rsidR="00AB73BF" w:rsidRPr="00375A74" w:rsidRDefault="00AB73BF" w:rsidP="00476161">
      <w:pPr>
        <w:autoSpaceDE w:val="0"/>
        <w:autoSpaceDN w:val="0"/>
        <w:adjustRightInd w:val="0"/>
        <w:spacing w:after="0" w:line="240" w:lineRule="auto"/>
        <w:ind w:left="720" w:hanging="720"/>
        <w:rPr>
          <w:rFonts w:cstheme="minorHAnsi"/>
        </w:rPr>
      </w:pPr>
      <w:r w:rsidRPr="00375A74">
        <w:rPr>
          <w:rFonts w:cstheme="minorHAnsi"/>
        </w:rPr>
        <w:t xml:space="preserve">Hyatt, A. D., D. G. Boyle, V. Olsen, D. B. Boyle, L. Berger, D. Obendorf, A. Dalton, K. Kriger, M. Hero, H. Hines, R. Phillott, R. Campbell, G. Marantelli, F. Gleason, and A. Colling. 2007. Diagnostic assays and sampling protocols for the detection of </w:t>
      </w:r>
      <w:r w:rsidRPr="00375A74">
        <w:rPr>
          <w:rFonts w:cstheme="minorHAnsi"/>
          <w:i/>
          <w:iCs/>
        </w:rPr>
        <w:t>Batrachochytrium dendrobatidis</w:t>
      </w:r>
      <w:r w:rsidRPr="00375A74">
        <w:rPr>
          <w:rFonts w:cstheme="minorHAnsi"/>
        </w:rPr>
        <w:t>. Diseases of Aquatic Organisms 73:175–192.</w:t>
      </w:r>
    </w:p>
    <w:p w14:paraId="0617DB2C" w14:textId="77777777" w:rsidR="0098644D" w:rsidRPr="00375A74" w:rsidRDefault="0098644D" w:rsidP="0002568E">
      <w:pPr>
        <w:autoSpaceDE w:val="0"/>
        <w:autoSpaceDN w:val="0"/>
        <w:adjustRightInd w:val="0"/>
        <w:spacing w:after="0" w:line="240" w:lineRule="auto"/>
        <w:ind w:left="720" w:hanging="720"/>
        <w:rPr>
          <w:rFonts w:cstheme="minorHAnsi"/>
        </w:rPr>
      </w:pPr>
    </w:p>
    <w:p w14:paraId="40521C68" w14:textId="77777777" w:rsidR="00807027" w:rsidRPr="00375A74" w:rsidRDefault="00807027" w:rsidP="00807027">
      <w:pPr>
        <w:autoSpaceDE w:val="0"/>
        <w:autoSpaceDN w:val="0"/>
        <w:adjustRightInd w:val="0"/>
        <w:spacing w:after="0" w:line="240" w:lineRule="auto"/>
        <w:ind w:left="720" w:hanging="720"/>
        <w:rPr>
          <w:rFonts w:cstheme="minorHAnsi"/>
        </w:rPr>
      </w:pPr>
      <w:r w:rsidRPr="00375A74">
        <w:rPr>
          <w:rFonts w:cstheme="minorHAnsi"/>
        </w:rPr>
        <w:t xml:space="preserve">Iwanowicz, D. D., W. B. Schill, D. H. Olson, M. J. Adams, C. Densmore, R. S. Cornman, C. Adams, C. Figiel, Jr., C. W. Anderson, A. R. Blaustein, and T. Chestnut. 2017. Potential concerns with analytical methods used for the detection of </w:t>
      </w:r>
      <w:r w:rsidRPr="00375A74">
        <w:rPr>
          <w:rFonts w:cstheme="minorHAnsi"/>
          <w:i/>
          <w:iCs/>
        </w:rPr>
        <w:t>Batrachochytrium salamandrivorans</w:t>
      </w:r>
      <w:r w:rsidRPr="00375A74">
        <w:rPr>
          <w:rFonts w:cstheme="minorHAnsi"/>
        </w:rPr>
        <w:t xml:space="preserve"> from archived DNA of amphibian swab samples, Oregon, USA. Herpetological Review </w:t>
      </w:r>
      <w:r w:rsidRPr="00375A74">
        <w:rPr>
          <w:rFonts w:cstheme="minorHAnsi"/>
          <w:bCs/>
        </w:rPr>
        <w:t>48</w:t>
      </w:r>
      <w:r w:rsidRPr="00375A74">
        <w:rPr>
          <w:rFonts w:cstheme="minorHAnsi"/>
        </w:rPr>
        <w:t>:352-355.</w:t>
      </w:r>
    </w:p>
    <w:p w14:paraId="1E3E23B4" w14:textId="77777777" w:rsidR="00375A74" w:rsidRDefault="00375A74" w:rsidP="0002568E">
      <w:pPr>
        <w:autoSpaceDE w:val="0"/>
        <w:autoSpaceDN w:val="0"/>
        <w:adjustRightInd w:val="0"/>
        <w:spacing w:after="0" w:line="240" w:lineRule="auto"/>
        <w:ind w:left="720" w:hanging="720"/>
        <w:rPr>
          <w:rFonts w:cstheme="minorHAnsi"/>
        </w:rPr>
      </w:pPr>
    </w:p>
    <w:p w14:paraId="0C36459F" w14:textId="4509A650" w:rsidR="0002568E" w:rsidRPr="00804410" w:rsidRDefault="0002568E" w:rsidP="0002568E">
      <w:pPr>
        <w:autoSpaceDE w:val="0"/>
        <w:autoSpaceDN w:val="0"/>
        <w:adjustRightInd w:val="0"/>
        <w:spacing w:after="0" w:line="240" w:lineRule="auto"/>
        <w:ind w:left="720" w:hanging="720"/>
        <w:rPr>
          <w:rFonts w:cstheme="minorHAnsi"/>
        </w:rPr>
      </w:pPr>
      <w:r w:rsidRPr="00804410">
        <w:rPr>
          <w:rFonts w:cstheme="minorHAnsi"/>
        </w:rPr>
        <w:t xml:space="preserve">Johnson, M.L., L. Berger, L. Philips, and R. Speare. 2003. Fungicidal effects of chemical disinfectants, UV light, desiccation and heat on the amphibian chytrid </w:t>
      </w:r>
      <w:r w:rsidRPr="00804410">
        <w:rPr>
          <w:rFonts w:cstheme="minorHAnsi"/>
          <w:i/>
          <w:iCs/>
        </w:rPr>
        <w:t>Batrachochytrium dendrobatidis</w:t>
      </w:r>
      <w:r w:rsidRPr="00804410">
        <w:rPr>
          <w:rFonts w:cstheme="minorHAnsi"/>
        </w:rPr>
        <w:t>. Diseases of Aquatic Organisms 57:255–260.</w:t>
      </w:r>
    </w:p>
    <w:p w14:paraId="08C96D1E" w14:textId="77777777" w:rsidR="0002568E" w:rsidRPr="00804410" w:rsidRDefault="0002568E" w:rsidP="0002568E">
      <w:pPr>
        <w:autoSpaceDE w:val="0"/>
        <w:autoSpaceDN w:val="0"/>
        <w:adjustRightInd w:val="0"/>
        <w:spacing w:after="0" w:line="240" w:lineRule="auto"/>
        <w:ind w:left="720" w:hanging="720"/>
        <w:rPr>
          <w:rFonts w:cstheme="minorHAnsi"/>
        </w:rPr>
      </w:pPr>
    </w:p>
    <w:p w14:paraId="38E5E503" w14:textId="1919AB32" w:rsidR="00476161" w:rsidRPr="00804410" w:rsidRDefault="00476161" w:rsidP="0002568E">
      <w:pPr>
        <w:autoSpaceDE w:val="0"/>
        <w:autoSpaceDN w:val="0"/>
        <w:adjustRightInd w:val="0"/>
        <w:spacing w:after="0" w:line="240" w:lineRule="auto"/>
        <w:ind w:left="720" w:hanging="720"/>
        <w:rPr>
          <w:rFonts w:cstheme="minorHAnsi"/>
        </w:rPr>
      </w:pPr>
      <w:r w:rsidRPr="00804410">
        <w:rPr>
          <w:rFonts w:cstheme="minorHAnsi"/>
        </w:rPr>
        <w:t xml:space="preserve">Martel, A., M. Blooi, C. Adriaensen, P. Van Rooij, W. Beukema, M. C. Fisher, R. A. Farrer, B. R. Schmidt, U. Tobler, K. Goka, K. R. Lips, C. Muletz, K. R. Zamudio, J. Bosch, S. Lötters, E.Wombwell, T.W. J. Garner, A. A. Cunningham, A. Spitzen-van der Sluijs, S. Salvidio, R. Ducatelle, K. Nishikawa, T. T. Nguyen, J. E. Kolby, I. Van Bocxlaer, F. Bossuyt, F. Pasmans. 2014. Recent introduction of a chytrid fungus endangers western palearctic salamanders. </w:t>
      </w:r>
      <w:r w:rsidRPr="00804410">
        <w:rPr>
          <w:rFonts w:cstheme="minorHAnsi"/>
          <w:iCs/>
        </w:rPr>
        <w:t>Science</w:t>
      </w:r>
      <w:r w:rsidRPr="00804410">
        <w:rPr>
          <w:rFonts w:cstheme="minorHAnsi"/>
        </w:rPr>
        <w:t xml:space="preserve"> (</w:t>
      </w:r>
      <w:r w:rsidRPr="00804410">
        <w:rPr>
          <w:rFonts w:cstheme="minorHAnsi"/>
          <w:bCs/>
        </w:rPr>
        <w:t>346):</w:t>
      </w:r>
      <w:r w:rsidRPr="00804410">
        <w:rPr>
          <w:rFonts w:cstheme="minorHAnsi"/>
        </w:rPr>
        <w:t>630–631.</w:t>
      </w:r>
    </w:p>
    <w:p w14:paraId="2732C3EA" w14:textId="77777777" w:rsidR="00476161" w:rsidRPr="00804410" w:rsidRDefault="00476161" w:rsidP="00476161">
      <w:pPr>
        <w:autoSpaceDE w:val="0"/>
        <w:autoSpaceDN w:val="0"/>
        <w:adjustRightInd w:val="0"/>
        <w:spacing w:after="0" w:line="240" w:lineRule="auto"/>
        <w:ind w:left="720" w:hanging="720"/>
        <w:rPr>
          <w:rFonts w:cstheme="minorHAnsi"/>
        </w:rPr>
      </w:pPr>
    </w:p>
    <w:p w14:paraId="1B6FD2BA" w14:textId="3F6CEC58" w:rsidR="0098644D" w:rsidRPr="00804410" w:rsidRDefault="0098644D" w:rsidP="00476161">
      <w:pPr>
        <w:autoSpaceDE w:val="0"/>
        <w:autoSpaceDN w:val="0"/>
        <w:adjustRightInd w:val="0"/>
        <w:spacing w:after="0" w:line="240" w:lineRule="auto"/>
        <w:ind w:left="720" w:hanging="720"/>
        <w:rPr>
          <w:rFonts w:cstheme="minorHAnsi"/>
        </w:rPr>
      </w:pPr>
      <w:r w:rsidRPr="00804410">
        <w:rPr>
          <w:rFonts w:cstheme="minorHAnsi"/>
        </w:rPr>
        <w:lastRenderedPageBreak/>
        <w:t xml:space="preserve">Mendez, D., R. Webb, L. Berger, and R. Speare. 2008. Survival of the amphibian chytrid fungus </w:t>
      </w:r>
      <w:r w:rsidRPr="00804410">
        <w:rPr>
          <w:rFonts w:cstheme="minorHAnsi"/>
          <w:i/>
          <w:iCs/>
        </w:rPr>
        <w:t xml:space="preserve">Batrachochytrium dendrobatidis </w:t>
      </w:r>
      <w:r w:rsidRPr="00804410">
        <w:rPr>
          <w:rFonts w:cstheme="minorHAnsi"/>
        </w:rPr>
        <w:t>on bare hands and gloves: hygiene implications for amphibian handling. D</w:t>
      </w:r>
      <w:r w:rsidR="00C234F9" w:rsidRPr="00804410">
        <w:rPr>
          <w:rFonts w:cstheme="minorHAnsi"/>
        </w:rPr>
        <w:t>iseases of Aquatic Organisms 82:</w:t>
      </w:r>
      <w:r w:rsidRPr="00804410">
        <w:rPr>
          <w:rFonts w:cstheme="minorHAnsi"/>
        </w:rPr>
        <w:t>97–104.</w:t>
      </w:r>
    </w:p>
    <w:p w14:paraId="75881830" w14:textId="77777777" w:rsidR="0098644D" w:rsidRPr="00804410" w:rsidRDefault="0098644D" w:rsidP="00476161">
      <w:pPr>
        <w:autoSpaceDE w:val="0"/>
        <w:autoSpaceDN w:val="0"/>
        <w:adjustRightInd w:val="0"/>
        <w:spacing w:after="0" w:line="240" w:lineRule="auto"/>
        <w:ind w:left="720" w:hanging="720"/>
        <w:rPr>
          <w:rFonts w:cstheme="minorHAnsi"/>
        </w:rPr>
      </w:pPr>
    </w:p>
    <w:p w14:paraId="362959DB" w14:textId="19DC832B" w:rsidR="0098644D" w:rsidRDefault="0098644D" w:rsidP="0098644D">
      <w:pPr>
        <w:ind w:left="720" w:hanging="720"/>
        <w:rPr>
          <w:rFonts w:cstheme="minorHAnsi"/>
        </w:rPr>
      </w:pPr>
      <w:r w:rsidRPr="00804410">
        <w:rPr>
          <w:rFonts w:cstheme="minorHAnsi"/>
        </w:rPr>
        <w:t>Pessier, A.P. and J.R. Mendelson (eds.). 20</w:t>
      </w:r>
      <w:r w:rsidR="001415B1">
        <w:rPr>
          <w:rFonts w:cstheme="minorHAnsi"/>
        </w:rPr>
        <w:t>17</w:t>
      </w:r>
      <w:r w:rsidRPr="00804410">
        <w:rPr>
          <w:rFonts w:cstheme="minorHAnsi"/>
        </w:rPr>
        <w:t xml:space="preserve">. </w:t>
      </w:r>
      <w:hyperlink r:id="rId41" w:history="1">
        <w:r w:rsidRPr="0082472E">
          <w:rPr>
            <w:rStyle w:val="Hyperlink"/>
            <w:rFonts w:cstheme="minorHAnsi"/>
          </w:rPr>
          <w:t>A Manual for Control of Infectious Diseases in Amphibian Survival Assurance Colonies and Reintroduction Programs</w:t>
        </w:r>
        <w:r w:rsidR="001415B1" w:rsidRPr="0082472E">
          <w:rPr>
            <w:rStyle w:val="Hyperlink"/>
            <w:rFonts w:cstheme="minorHAnsi"/>
          </w:rPr>
          <w:t>, Ver. 2.0</w:t>
        </w:r>
      </w:hyperlink>
      <w:r w:rsidRPr="009531DF">
        <w:rPr>
          <w:rFonts w:cstheme="minorHAnsi"/>
        </w:rPr>
        <w:t>. IUCN/SSC Conservation Breeding Specialist Group: Apple Valley, MN.</w:t>
      </w:r>
    </w:p>
    <w:p w14:paraId="0B57CABA" w14:textId="4414AF78" w:rsidR="0002568E" w:rsidRPr="009531DF" w:rsidRDefault="00CB30BA" w:rsidP="00E762BE">
      <w:pPr>
        <w:autoSpaceDE w:val="0"/>
        <w:autoSpaceDN w:val="0"/>
        <w:adjustRightInd w:val="0"/>
        <w:spacing w:after="0" w:line="240" w:lineRule="auto"/>
        <w:ind w:left="720" w:hanging="720"/>
        <w:rPr>
          <w:rFonts w:cstheme="minorHAnsi"/>
          <w:color w:val="000000"/>
        </w:rPr>
      </w:pPr>
      <w:r w:rsidRPr="009531DF">
        <w:rPr>
          <w:rFonts w:cstheme="minorHAnsi"/>
          <w:color w:val="000000"/>
        </w:rPr>
        <w:t xml:space="preserve">Phillott, A.D, R. Speare, H.B. Hines, L.F. Skerratt, E. Meyer, K.R. McDonald, S.D. Cashins, D. Mendez, and L. Berger. 2010. Minimising exposure of amphibians to pathogens during field studies. Diseases of Aquatic Organisms </w:t>
      </w:r>
      <w:r w:rsidRPr="009531DF">
        <w:rPr>
          <w:rFonts w:cstheme="minorHAnsi"/>
          <w:color w:val="231F20"/>
        </w:rPr>
        <w:t>doi:</w:t>
      </w:r>
      <w:r w:rsidRPr="009531DF">
        <w:rPr>
          <w:rFonts w:cstheme="minorHAnsi"/>
          <w:color w:val="000000"/>
        </w:rPr>
        <w:t xml:space="preserve"> </w:t>
      </w:r>
      <w:r w:rsidRPr="009531DF">
        <w:rPr>
          <w:rFonts w:cstheme="minorHAnsi"/>
          <w:color w:val="231F20"/>
        </w:rPr>
        <w:t>10.3354/dao02162</w:t>
      </w:r>
    </w:p>
    <w:p w14:paraId="43117EDA" w14:textId="77777777" w:rsidR="00CB30BA" w:rsidRPr="009531DF" w:rsidRDefault="00CB30BA" w:rsidP="00E762BE">
      <w:pPr>
        <w:autoSpaceDE w:val="0"/>
        <w:autoSpaceDN w:val="0"/>
        <w:adjustRightInd w:val="0"/>
        <w:spacing w:after="0" w:line="240" w:lineRule="auto"/>
        <w:ind w:left="720" w:hanging="720"/>
        <w:rPr>
          <w:rFonts w:cstheme="minorHAnsi"/>
        </w:rPr>
      </w:pPr>
    </w:p>
    <w:p w14:paraId="6B1A9EE4" w14:textId="4EA4F464" w:rsidR="0002568E" w:rsidRPr="006A38C3" w:rsidRDefault="00E762BE" w:rsidP="00E762BE">
      <w:pPr>
        <w:autoSpaceDE w:val="0"/>
        <w:autoSpaceDN w:val="0"/>
        <w:adjustRightInd w:val="0"/>
        <w:spacing w:after="0" w:line="240" w:lineRule="auto"/>
        <w:ind w:left="720" w:hanging="720"/>
        <w:rPr>
          <w:rFonts w:cstheme="minorHAnsi"/>
        </w:rPr>
      </w:pPr>
      <w:r w:rsidRPr="009531DF">
        <w:rPr>
          <w:rFonts w:cstheme="minorHAnsi"/>
        </w:rPr>
        <w:t xml:space="preserve">Schmidt, B.R., C. Geiser, N. Peyer, N. Keller, and M. von Rutte. 2009. Assessing whether disinfectants against the fungus </w:t>
      </w:r>
      <w:r w:rsidRPr="009531DF">
        <w:rPr>
          <w:rFonts w:cstheme="minorHAnsi"/>
          <w:i/>
          <w:iCs/>
        </w:rPr>
        <w:t xml:space="preserve">Batrachochytrium dendrobatidis </w:t>
      </w:r>
      <w:r w:rsidRPr="009531DF">
        <w:rPr>
          <w:rFonts w:cstheme="minorHAnsi"/>
        </w:rPr>
        <w:t>have negative effects on tadpoles and zooplankton. Amphibia‐Reptilia 30:313–319.</w:t>
      </w:r>
    </w:p>
    <w:p w14:paraId="68284858" w14:textId="77777777" w:rsidR="00E762BE" w:rsidRPr="006A38C3" w:rsidRDefault="00E762BE" w:rsidP="00E762BE">
      <w:pPr>
        <w:autoSpaceDE w:val="0"/>
        <w:autoSpaceDN w:val="0"/>
        <w:adjustRightInd w:val="0"/>
        <w:spacing w:after="0" w:line="240" w:lineRule="auto"/>
        <w:ind w:left="720" w:hanging="720"/>
        <w:rPr>
          <w:rFonts w:cstheme="minorHAnsi"/>
        </w:rPr>
      </w:pPr>
    </w:p>
    <w:p w14:paraId="5A1DBCF2" w14:textId="672AAC23" w:rsidR="0002568E" w:rsidRPr="00F509BF" w:rsidRDefault="0098644D" w:rsidP="00F509BF">
      <w:pPr>
        <w:autoSpaceDE w:val="0"/>
        <w:autoSpaceDN w:val="0"/>
        <w:adjustRightInd w:val="0"/>
        <w:spacing w:after="0" w:line="240" w:lineRule="auto"/>
        <w:ind w:left="720" w:hanging="720"/>
        <w:rPr>
          <w:rFonts w:cstheme="minorHAnsi"/>
        </w:rPr>
      </w:pPr>
      <w:r w:rsidRPr="00F509BF">
        <w:rPr>
          <w:rFonts w:cstheme="minorHAnsi"/>
        </w:rPr>
        <w:t>Skerratt, L. F., L. Berger, H. B. Hines, K. R. McDonald, D. Mendez, and R. Speare. 2008. Survey protocol for detecting chytridiomycosis in all Australian frog populations. Diseases of Aquatic Organisms 80:85–94.</w:t>
      </w:r>
      <w:r w:rsidR="0002568E" w:rsidRPr="00F509BF">
        <w:rPr>
          <w:rFonts w:cstheme="minorHAnsi"/>
        </w:rPr>
        <w:t xml:space="preserve"> </w:t>
      </w:r>
    </w:p>
    <w:p w14:paraId="34B68A89" w14:textId="77777777" w:rsidR="00E762BE" w:rsidRPr="00F509BF" w:rsidRDefault="00E762BE" w:rsidP="00F509BF">
      <w:pPr>
        <w:autoSpaceDE w:val="0"/>
        <w:autoSpaceDN w:val="0"/>
        <w:adjustRightInd w:val="0"/>
        <w:spacing w:after="0" w:line="240" w:lineRule="auto"/>
        <w:ind w:left="720" w:hanging="720"/>
        <w:rPr>
          <w:rFonts w:cstheme="minorHAnsi"/>
        </w:rPr>
      </w:pPr>
    </w:p>
    <w:p w14:paraId="0D9F96F9" w14:textId="16E8FCFA" w:rsidR="00A37DB8" w:rsidRPr="00A37DB8" w:rsidRDefault="00A37DB8" w:rsidP="00A37DB8">
      <w:pPr>
        <w:autoSpaceDE w:val="0"/>
        <w:autoSpaceDN w:val="0"/>
        <w:adjustRightInd w:val="0"/>
        <w:spacing w:after="0" w:line="240" w:lineRule="auto"/>
        <w:ind w:left="720" w:hanging="720"/>
        <w:rPr>
          <w:rFonts w:cstheme="minorHAnsi"/>
        </w:rPr>
      </w:pPr>
      <w:r w:rsidRPr="00A37DB8">
        <w:rPr>
          <w:rFonts w:cstheme="minorHAnsi"/>
        </w:rPr>
        <w:t xml:space="preserve">Stegen, G., F. Pasmans, B.R. Schmidt, L.O. Rouffaer, S. Van Praet, M. Schaub, S. Canessa, A. Laudelout, T. Kinet, C. Adriaensen, F. Haesebrouck, W. Bert, F. Bossuyt, and A. Martel. 2017. Drivers of salamander extirpation mediated by </w:t>
      </w:r>
      <w:r w:rsidRPr="00A37DB8">
        <w:rPr>
          <w:rFonts w:cstheme="minorHAnsi"/>
          <w:i/>
        </w:rPr>
        <w:t>Batrachochytrium salamandrivorans</w:t>
      </w:r>
      <w:r w:rsidRPr="00A37DB8">
        <w:rPr>
          <w:rFonts w:cstheme="minorHAnsi"/>
        </w:rPr>
        <w:t xml:space="preserve">. Nature 544: </w:t>
      </w:r>
      <w:r w:rsidRPr="00A37DB8">
        <w:rPr>
          <w:rFonts w:eastAsia="Times New Roman" w:cstheme="minorHAnsi"/>
          <w:color w:val="333333"/>
        </w:rPr>
        <w:t>353–356</w:t>
      </w:r>
      <w:r w:rsidRPr="00A37DB8">
        <w:rPr>
          <w:rFonts w:eastAsia="Times New Roman" w:cstheme="minorHAnsi"/>
          <w:color w:val="333333"/>
          <w:shd w:val="clear" w:color="auto" w:fill="FFFFFF"/>
        </w:rPr>
        <w:t xml:space="preserve">; </w:t>
      </w:r>
      <w:r w:rsidRPr="00A37DB8">
        <w:rPr>
          <w:rFonts w:eastAsia="Times New Roman" w:cstheme="minorHAnsi"/>
          <w:color w:val="333333"/>
        </w:rPr>
        <w:t>doi:10.1038/nature22059.</w:t>
      </w:r>
    </w:p>
    <w:p w14:paraId="4A5AEFD4" w14:textId="77777777" w:rsidR="005F63C7" w:rsidRDefault="005F63C7" w:rsidP="00F509BF">
      <w:pPr>
        <w:autoSpaceDE w:val="0"/>
        <w:autoSpaceDN w:val="0"/>
        <w:adjustRightInd w:val="0"/>
        <w:spacing w:after="0" w:line="240" w:lineRule="auto"/>
        <w:ind w:left="720" w:hanging="720"/>
        <w:rPr>
          <w:rFonts w:cstheme="minorHAnsi"/>
        </w:rPr>
      </w:pPr>
    </w:p>
    <w:p w14:paraId="53A87C92" w14:textId="674482CD" w:rsidR="0002568E" w:rsidRPr="00F509BF" w:rsidRDefault="00E762BE" w:rsidP="00F509BF">
      <w:pPr>
        <w:autoSpaceDE w:val="0"/>
        <w:autoSpaceDN w:val="0"/>
        <w:adjustRightInd w:val="0"/>
        <w:spacing w:after="0" w:line="240" w:lineRule="auto"/>
        <w:ind w:left="720" w:hanging="720"/>
        <w:rPr>
          <w:rFonts w:cstheme="minorHAnsi"/>
        </w:rPr>
      </w:pPr>
      <w:r w:rsidRPr="00F509BF">
        <w:rPr>
          <w:rFonts w:cstheme="minorHAnsi"/>
        </w:rPr>
        <w:t xml:space="preserve">St‐Hilaire, S., M. Thrush, T. Tatarian, A. Prasad, </w:t>
      </w:r>
      <w:r w:rsidR="000A48E0" w:rsidRPr="00F509BF">
        <w:rPr>
          <w:rFonts w:cstheme="minorHAnsi"/>
        </w:rPr>
        <w:t>and E. Peeler.</w:t>
      </w:r>
      <w:r w:rsidRPr="00F509BF">
        <w:rPr>
          <w:rFonts w:cstheme="minorHAnsi"/>
        </w:rPr>
        <w:t xml:space="preserve"> 2009. Tool for estimating the risk of anthropogenic spread of </w:t>
      </w:r>
      <w:r w:rsidRPr="00F509BF">
        <w:rPr>
          <w:rFonts w:cstheme="minorHAnsi"/>
          <w:i/>
          <w:iCs/>
        </w:rPr>
        <w:t>Batrachochytrium dendrobatidis</w:t>
      </w:r>
      <w:r w:rsidRPr="00F509BF">
        <w:rPr>
          <w:rFonts w:cstheme="minorHAnsi"/>
        </w:rPr>
        <w:t xml:space="preserve"> between water bodies. EcoHealth 6:16–19.</w:t>
      </w:r>
    </w:p>
    <w:p w14:paraId="576CFF9C" w14:textId="77777777" w:rsidR="000A48E0" w:rsidRPr="00F509BF" w:rsidRDefault="000A48E0" w:rsidP="00F509BF">
      <w:pPr>
        <w:autoSpaceDE w:val="0"/>
        <w:autoSpaceDN w:val="0"/>
        <w:adjustRightInd w:val="0"/>
        <w:spacing w:after="0" w:line="240" w:lineRule="auto"/>
        <w:ind w:left="720" w:hanging="720"/>
        <w:rPr>
          <w:rFonts w:cstheme="minorHAnsi"/>
        </w:rPr>
      </w:pPr>
    </w:p>
    <w:p w14:paraId="2438964B" w14:textId="3BA6564E" w:rsidR="006A38C3" w:rsidRPr="00F509BF" w:rsidRDefault="00F509BF" w:rsidP="00F509BF">
      <w:pPr>
        <w:autoSpaceDE w:val="0"/>
        <w:autoSpaceDN w:val="0"/>
        <w:adjustRightInd w:val="0"/>
        <w:spacing w:after="0" w:line="240" w:lineRule="auto"/>
        <w:ind w:left="720" w:hanging="720"/>
        <w:rPr>
          <w:rFonts w:cstheme="minorHAnsi"/>
        </w:rPr>
      </w:pPr>
      <w:r w:rsidRPr="00F509BF">
        <w:rPr>
          <w:rFonts w:cstheme="minorHAnsi"/>
        </w:rPr>
        <w:t>Van Sluys, M., K.M. Kriger, A.D. Phillot, R. Campbell, L.</w:t>
      </w:r>
      <w:r w:rsidR="009531DF" w:rsidRPr="00F509BF">
        <w:rPr>
          <w:rFonts w:cstheme="minorHAnsi"/>
        </w:rPr>
        <w:t xml:space="preserve">F. Skerratt, </w:t>
      </w:r>
      <w:r w:rsidRPr="00F509BF">
        <w:rPr>
          <w:rFonts w:cstheme="minorHAnsi"/>
        </w:rPr>
        <w:t xml:space="preserve">and J.M. Hero. 2008. </w:t>
      </w:r>
      <w:r w:rsidR="009531DF" w:rsidRPr="00F509BF">
        <w:rPr>
          <w:rFonts w:cstheme="minorHAnsi"/>
        </w:rPr>
        <w:t xml:space="preserve">Storage of samples at high temperatures reduces </w:t>
      </w:r>
      <w:r w:rsidRPr="00F509BF">
        <w:rPr>
          <w:rFonts w:cstheme="minorHAnsi"/>
        </w:rPr>
        <w:t xml:space="preserve">the amount of amphibian chytrid </w:t>
      </w:r>
      <w:r w:rsidR="009531DF" w:rsidRPr="00F509BF">
        <w:rPr>
          <w:rFonts w:cstheme="minorHAnsi"/>
        </w:rPr>
        <w:t xml:space="preserve">fungus </w:t>
      </w:r>
      <w:r w:rsidR="009531DF" w:rsidRPr="00F509BF">
        <w:rPr>
          <w:rFonts w:cstheme="minorHAnsi"/>
          <w:i/>
          <w:iCs/>
        </w:rPr>
        <w:t xml:space="preserve">Batrachochytrium dendrobatidis </w:t>
      </w:r>
      <w:r w:rsidR="009531DF" w:rsidRPr="00F509BF">
        <w:rPr>
          <w:rFonts w:cstheme="minorHAnsi"/>
        </w:rPr>
        <w:t>DNA detec</w:t>
      </w:r>
      <w:r w:rsidRPr="00F509BF">
        <w:rPr>
          <w:rFonts w:cstheme="minorHAnsi"/>
        </w:rPr>
        <w:t xml:space="preserve">table by PCR assay. Diseases of </w:t>
      </w:r>
      <w:r w:rsidR="009531DF" w:rsidRPr="00F509BF">
        <w:rPr>
          <w:rFonts w:cstheme="minorHAnsi"/>
        </w:rPr>
        <w:t>Aquatic Organisms 81:93–97.</w:t>
      </w:r>
    </w:p>
    <w:p w14:paraId="29EA8DAB" w14:textId="77777777" w:rsidR="006A38C3" w:rsidRPr="00C87B92" w:rsidRDefault="006A38C3" w:rsidP="00F509BF">
      <w:pPr>
        <w:autoSpaceDE w:val="0"/>
        <w:autoSpaceDN w:val="0"/>
        <w:adjustRightInd w:val="0"/>
        <w:spacing w:after="0" w:line="240" w:lineRule="auto"/>
        <w:ind w:left="720" w:hanging="720"/>
        <w:rPr>
          <w:rFonts w:cstheme="minorHAnsi"/>
        </w:rPr>
      </w:pPr>
    </w:p>
    <w:p w14:paraId="01BFDFAF" w14:textId="22E572AC" w:rsidR="0002568E" w:rsidRPr="00C87B92" w:rsidRDefault="000A48E0" w:rsidP="00F509BF">
      <w:pPr>
        <w:autoSpaceDE w:val="0"/>
        <w:autoSpaceDN w:val="0"/>
        <w:adjustRightInd w:val="0"/>
        <w:spacing w:after="0" w:line="240" w:lineRule="auto"/>
        <w:ind w:left="720" w:hanging="720"/>
        <w:rPr>
          <w:rFonts w:cstheme="minorHAnsi"/>
        </w:rPr>
      </w:pPr>
      <w:r w:rsidRPr="00C87B92">
        <w:rPr>
          <w:rFonts w:cstheme="minorHAnsi"/>
        </w:rPr>
        <w:t xml:space="preserve">Webb, R., D. Mendez, L. Berger, and R. Speare. 2007. Additional disinfectants effective against the amphibian chytrid fungus </w:t>
      </w:r>
      <w:r w:rsidRPr="00C87B92">
        <w:rPr>
          <w:rFonts w:cstheme="minorHAnsi"/>
          <w:i/>
          <w:iCs/>
        </w:rPr>
        <w:t>Batrachochytrium dendrobatidis</w:t>
      </w:r>
      <w:r w:rsidRPr="00C87B92">
        <w:rPr>
          <w:rFonts w:cstheme="minorHAnsi"/>
        </w:rPr>
        <w:t>. Diseases of Aquatic Organisms 74:13–16.</w:t>
      </w:r>
    </w:p>
    <w:p w14:paraId="0EDA50F6" w14:textId="77777777" w:rsidR="006A38C3" w:rsidRPr="00C87B92" w:rsidRDefault="006A38C3" w:rsidP="00F509BF">
      <w:pPr>
        <w:autoSpaceDE w:val="0"/>
        <w:autoSpaceDN w:val="0"/>
        <w:adjustRightInd w:val="0"/>
        <w:spacing w:after="0" w:line="240" w:lineRule="auto"/>
        <w:ind w:left="720" w:hanging="720"/>
        <w:rPr>
          <w:rFonts w:cstheme="minorHAnsi"/>
        </w:rPr>
      </w:pPr>
    </w:p>
    <w:p w14:paraId="161CED4D" w14:textId="06D9D580" w:rsidR="007B512A" w:rsidRPr="00C87B92" w:rsidRDefault="007B512A" w:rsidP="00F509BF">
      <w:pPr>
        <w:autoSpaceDE w:val="0"/>
        <w:autoSpaceDN w:val="0"/>
        <w:adjustRightInd w:val="0"/>
        <w:spacing w:after="0" w:line="240" w:lineRule="auto"/>
        <w:ind w:left="720" w:hanging="720"/>
        <w:rPr>
          <w:rStyle w:val="apple-converted-space"/>
          <w:rFonts w:cstheme="minorHAnsi"/>
        </w:rPr>
      </w:pPr>
      <w:r w:rsidRPr="00C87B92">
        <w:rPr>
          <w:rFonts w:cstheme="minorHAnsi"/>
        </w:rPr>
        <w:t xml:space="preserve">White C.L., M.J. Forzán, A.P. Pessier, M.C. Allender, J.R. Ballard, A. Catenazzi, H. Fenton, A. Martel, F. Pasmans, D.L. Miller, R.J. Ossiboff, K.L.D. Richgels, and J.L. Kerby. 2016. Amphibian: a case definition and diagnostic criteria for </w:t>
      </w:r>
      <w:r w:rsidRPr="00C87B92">
        <w:rPr>
          <w:rFonts w:cstheme="minorHAnsi"/>
          <w:i/>
        </w:rPr>
        <w:t>Batrachochytrium salamandrivorans</w:t>
      </w:r>
      <w:r w:rsidRPr="00C87B92">
        <w:rPr>
          <w:rFonts w:cstheme="minorHAnsi"/>
        </w:rPr>
        <w:t xml:space="preserve"> chytridiomycosis. Herpetological Review 47(2):207-209.</w:t>
      </w:r>
      <w:r w:rsidRPr="00C87B92">
        <w:rPr>
          <w:rStyle w:val="apple-converted-space"/>
          <w:rFonts w:cstheme="minorHAnsi"/>
        </w:rPr>
        <w:t> </w:t>
      </w:r>
    </w:p>
    <w:p w14:paraId="17E85D19" w14:textId="77777777" w:rsidR="007B512A" w:rsidRPr="00C87B92" w:rsidRDefault="007B512A" w:rsidP="00F509BF">
      <w:pPr>
        <w:autoSpaceDE w:val="0"/>
        <w:autoSpaceDN w:val="0"/>
        <w:adjustRightInd w:val="0"/>
        <w:spacing w:after="0" w:line="240" w:lineRule="auto"/>
        <w:ind w:left="720" w:hanging="720"/>
        <w:rPr>
          <w:rStyle w:val="apple-converted-space"/>
          <w:rFonts w:cstheme="minorHAnsi"/>
        </w:rPr>
      </w:pPr>
    </w:p>
    <w:p w14:paraId="68609633" w14:textId="0094A246" w:rsidR="006A38C3" w:rsidRPr="00782DF8" w:rsidRDefault="00F509BF" w:rsidP="00F509BF">
      <w:pPr>
        <w:autoSpaceDE w:val="0"/>
        <w:autoSpaceDN w:val="0"/>
        <w:adjustRightInd w:val="0"/>
        <w:spacing w:after="0" w:line="240" w:lineRule="auto"/>
        <w:ind w:left="720" w:hanging="720"/>
        <w:rPr>
          <w:rFonts w:cstheme="minorHAnsi"/>
        </w:rPr>
      </w:pPr>
      <w:r w:rsidRPr="00782DF8">
        <w:rPr>
          <w:rFonts w:cstheme="minorHAnsi"/>
        </w:rPr>
        <w:t>Wright, K.</w:t>
      </w:r>
      <w:r w:rsidR="009531DF" w:rsidRPr="00782DF8">
        <w:rPr>
          <w:rFonts w:cstheme="minorHAnsi"/>
        </w:rPr>
        <w:t xml:space="preserve">M. 2001. Surgical techniques. Pp. 273–283 </w:t>
      </w:r>
      <w:r w:rsidR="009531DF" w:rsidRPr="00782DF8">
        <w:rPr>
          <w:rFonts w:cstheme="minorHAnsi"/>
          <w:i/>
          <w:iCs/>
        </w:rPr>
        <w:t xml:space="preserve">In: </w:t>
      </w:r>
      <w:r w:rsidRPr="00782DF8">
        <w:rPr>
          <w:rFonts w:cstheme="minorHAnsi"/>
        </w:rPr>
        <w:t xml:space="preserve">Wright, K.M., and B.R. </w:t>
      </w:r>
      <w:r w:rsidR="009531DF" w:rsidRPr="00782DF8">
        <w:rPr>
          <w:rFonts w:cstheme="minorHAnsi"/>
        </w:rPr>
        <w:t xml:space="preserve">Whitaker (eds.), </w:t>
      </w:r>
      <w:r w:rsidR="009531DF" w:rsidRPr="00782DF8">
        <w:rPr>
          <w:rFonts w:cstheme="minorHAnsi"/>
          <w:i/>
          <w:iCs/>
        </w:rPr>
        <w:t xml:space="preserve">Amphibian </w:t>
      </w:r>
      <w:r w:rsidRPr="00782DF8">
        <w:rPr>
          <w:rFonts w:cstheme="minorHAnsi"/>
          <w:i/>
          <w:iCs/>
        </w:rPr>
        <w:t xml:space="preserve">Medicine and Captive Husbandry. </w:t>
      </w:r>
      <w:r w:rsidRPr="00782DF8">
        <w:rPr>
          <w:rFonts w:cstheme="minorHAnsi"/>
        </w:rPr>
        <w:t xml:space="preserve">Krieger Publishing, </w:t>
      </w:r>
      <w:r w:rsidR="009531DF" w:rsidRPr="00782DF8">
        <w:rPr>
          <w:rFonts w:cstheme="minorHAnsi"/>
        </w:rPr>
        <w:t>Malabar, Florida, USA.</w:t>
      </w:r>
    </w:p>
    <w:p w14:paraId="6122183E" w14:textId="7E5C426F" w:rsidR="00BB69E5" w:rsidRPr="00782DF8" w:rsidRDefault="00BB69E5" w:rsidP="00F509BF">
      <w:pPr>
        <w:autoSpaceDE w:val="0"/>
        <w:autoSpaceDN w:val="0"/>
        <w:adjustRightInd w:val="0"/>
        <w:spacing w:after="0" w:line="240" w:lineRule="auto"/>
        <w:ind w:left="720" w:hanging="720"/>
        <w:rPr>
          <w:rFonts w:cstheme="minorHAnsi"/>
        </w:rPr>
      </w:pPr>
    </w:p>
    <w:p w14:paraId="4E224C2B" w14:textId="12853110" w:rsidR="00782DF8" w:rsidRPr="00782DF8" w:rsidRDefault="00782DF8" w:rsidP="00782DF8">
      <w:pPr>
        <w:autoSpaceDE w:val="0"/>
        <w:autoSpaceDN w:val="0"/>
        <w:adjustRightInd w:val="0"/>
        <w:spacing w:after="0" w:line="240" w:lineRule="auto"/>
        <w:ind w:left="810" w:hanging="810"/>
        <w:rPr>
          <w:rFonts w:cstheme="minorHAnsi"/>
        </w:rPr>
      </w:pPr>
      <w:r w:rsidRPr="00782DF8">
        <w:rPr>
          <w:rFonts w:cstheme="minorHAnsi"/>
          <w:color w:val="000000"/>
        </w:rPr>
        <w:lastRenderedPageBreak/>
        <w:t>Yuan Z</w:t>
      </w:r>
      <w:r>
        <w:rPr>
          <w:rFonts w:cstheme="minorHAnsi"/>
          <w:color w:val="000000"/>
        </w:rPr>
        <w:t>.</w:t>
      </w:r>
      <w:r w:rsidRPr="00782DF8">
        <w:rPr>
          <w:rFonts w:cstheme="minorHAnsi"/>
          <w:color w:val="000000"/>
        </w:rPr>
        <w:t xml:space="preserve">, </w:t>
      </w:r>
      <w:r>
        <w:rPr>
          <w:rFonts w:cstheme="minorHAnsi"/>
          <w:color w:val="000000"/>
        </w:rPr>
        <w:t xml:space="preserve">A. </w:t>
      </w:r>
      <w:r w:rsidRPr="00782DF8">
        <w:rPr>
          <w:rFonts w:cstheme="minorHAnsi"/>
          <w:color w:val="000000"/>
        </w:rPr>
        <w:t xml:space="preserve">Martel, </w:t>
      </w:r>
      <w:r>
        <w:rPr>
          <w:rFonts w:cstheme="minorHAnsi"/>
          <w:color w:val="000000"/>
        </w:rPr>
        <w:t xml:space="preserve">J. </w:t>
      </w:r>
      <w:r w:rsidRPr="00782DF8">
        <w:rPr>
          <w:rFonts w:cstheme="minorHAnsi"/>
          <w:color w:val="000000"/>
        </w:rPr>
        <w:t xml:space="preserve">Wu, </w:t>
      </w:r>
      <w:r>
        <w:rPr>
          <w:rFonts w:cstheme="minorHAnsi"/>
          <w:color w:val="000000"/>
        </w:rPr>
        <w:t xml:space="preserve">S. </w:t>
      </w:r>
      <w:r w:rsidRPr="00782DF8">
        <w:rPr>
          <w:rFonts w:cstheme="minorHAnsi"/>
          <w:color w:val="000000"/>
        </w:rPr>
        <w:t xml:space="preserve">Van Praet, </w:t>
      </w:r>
      <w:r>
        <w:rPr>
          <w:rFonts w:cstheme="minorHAnsi"/>
          <w:color w:val="000000"/>
        </w:rPr>
        <w:t xml:space="preserve">S. </w:t>
      </w:r>
      <w:r w:rsidRPr="00782DF8">
        <w:rPr>
          <w:rFonts w:cstheme="minorHAnsi"/>
          <w:color w:val="000000"/>
        </w:rPr>
        <w:t>Canessa</w:t>
      </w:r>
      <w:r>
        <w:rPr>
          <w:rFonts w:cstheme="minorHAnsi"/>
          <w:color w:val="000000"/>
        </w:rPr>
        <w:t>,</w:t>
      </w:r>
      <w:r w:rsidRPr="00782DF8">
        <w:rPr>
          <w:rFonts w:cstheme="minorHAnsi"/>
          <w:color w:val="000000"/>
        </w:rPr>
        <w:t xml:space="preserve"> </w:t>
      </w:r>
      <w:r>
        <w:rPr>
          <w:rFonts w:cstheme="minorHAnsi"/>
          <w:color w:val="000000"/>
        </w:rPr>
        <w:t xml:space="preserve">and F. </w:t>
      </w:r>
      <w:r w:rsidRPr="00782DF8">
        <w:rPr>
          <w:rFonts w:cstheme="minorHAnsi"/>
          <w:color w:val="000000"/>
        </w:rPr>
        <w:t>Pasmans</w:t>
      </w:r>
      <w:r>
        <w:rPr>
          <w:rFonts w:cstheme="minorHAnsi"/>
          <w:color w:val="000000"/>
        </w:rPr>
        <w:t>.</w:t>
      </w:r>
      <w:r w:rsidRPr="00782DF8">
        <w:rPr>
          <w:rFonts w:cstheme="minorHAnsi"/>
          <w:color w:val="000000"/>
        </w:rPr>
        <w:t xml:space="preserve"> 2018. Widespread occurrence of an emerging fungal pathogen in heavily traded Chinese urodelan species. </w:t>
      </w:r>
      <w:r w:rsidRPr="00782DF8">
        <w:rPr>
          <w:rFonts w:cstheme="minorHAnsi"/>
          <w:iCs/>
          <w:color w:val="000000"/>
        </w:rPr>
        <w:t>Conservation Lett</w:t>
      </w:r>
      <w:r w:rsidRPr="00782DF8">
        <w:rPr>
          <w:rFonts w:cstheme="minorHAnsi"/>
          <w:color w:val="000000"/>
        </w:rPr>
        <w:t xml:space="preserve">ers 2018; e12436. </w:t>
      </w:r>
      <w:r w:rsidRPr="00782DF8">
        <w:rPr>
          <w:rFonts w:cstheme="minorHAnsi"/>
          <w:color w:val="0000FF"/>
        </w:rPr>
        <w:t>https://doi.org/10.1111/conl.12436</w:t>
      </w:r>
    </w:p>
    <w:sectPr w:rsidR="00782DF8" w:rsidRPr="00782DF8" w:rsidSect="00372DA9">
      <w:headerReference w:type="default" r:id="rId42"/>
      <w:footerReference w:type="defaul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9E032" w14:textId="77777777" w:rsidR="00ED0BF7" w:rsidRDefault="00ED0BF7" w:rsidP="00D351F5">
      <w:pPr>
        <w:spacing w:after="0" w:line="240" w:lineRule="auto"/>
      </w:pPr>
      <w:r>
        <w:separator/>
      </w:r>
    </w:p>
  </w:endnote>
  <w:endnote w:type="continuationSeparator" w:id="0">
    <w:p w14:paraId="549AEC06" w14:textId="77777777" w:rsidR="00ED0BF7" w:rsidRDefault="00ED0BF7" w:rsidP="00D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MT">
    <w:altName w:val="Times New Roman"/>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369549"/>
      <w:docPartObj>
        <w:docPartGallery w:val="Page Numbers (Bottom of Page)"/>
        <w:docPartUnique/>
      </w:docPartObj>
    </w:sdtPr>
    <w:sdtEndPr>
      <w:rPr>
        <w:noProof/>
      </w:rPr>
    </w:sdtEndPr>
    <w:sdtContent>
      <w:p w14:paraId="3205C7CA" w14:textId="41008EBA" w:rsidR="00DF1EC6" w:rsidRDefault="00DF1EC6">
        <w:pPr>
          <w:pStyle w:val="Footer"/>
          <w:jc w:val="center"/>
        </w:pPr>
        <w:r>
          <w:fldChar w:fldCharType="begin"/>
        </w:r>
        <w:r>
          <w:instrText xml:space="preserve"> PAGE   \* MERGEFORMAT </w:instrText>
        </w:r>
        <w:r>
          <w:fldChar w:fldCharType="separate"/>
        </w:r>
        <w:r w:rsidR="005E221F">
          <w:rPr>
            <w:noProof/>
          </w:rPr>
          <w:t>2</w:t>
        </w:r>
        <w:r>
          <w:rPr>
            <w:noProof/>
          </w:rPr>
          <w:fldChar w:fldCharType="end"/>
        </w:r>
      </w:p>
    </w:sdtContent>
  </w:sdt>
  <w:p w14:paraId="42EA2C78" w14:textId="77777777" w:rsidR="00DF1EC6" w:rsidRDefault="00DF1EC6" w:rsidP="00E303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46E90" w14:textId="77777777" w:rsidR="00ED0BF7" w:rsidRDefault="00ED0BF7" w:rsidP="00D351F5">
      <w:pPr>
        <w:spacing w:after="0" w:line="240" w:lineRule="auto"/>
      </w:pPr>
      <w:r>
        <w:separator/>
      </w:r>
    </w:p>
  </w:footnote>
  <w:footnote w:type="continuationSeparator" w:id="0">
    <w:p w14:paraId="424CC1AA" w14:textId="77777777" w:rsidR="00ED0BF7" w:rsidRDefault="00ED0BF7" w:rsidP="00D3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5F6B" w14:textId="77A43D26" w:rsidR="00DF1EC6" w:rsidRDefault="00DF1EC6" w:rsidP="00E303AB">
    <w:pPr>
      <w:pStyle w:val="Header"/>
      <w:jc w:val="right"/>
    </w:pPr>
    <w:r>
      <w:t>Bsal Rapid Response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B05"/>
    <w:multiLevelType w:val="hybridMultilevel"/>
    <w:tmpl w:val="2FB82944"/>
    <w:lvl w:ilvl="0" w:tplc="D9FC2C8E">
      <w:start w:val="1"/>
      <w:numFmt w:val="bullet"/>
      <w:lvlText w:val="•"/>
      <w:lvlJc w:val="left"/>
      <w:pPr>
        <w:ind w:left="108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1C0E"/>
    <w:multiLevelType w:val="hybridMultilevel"/>
    <w:tmpl w:val="0D443926"/>
    <w:lvl w:ilvl="0" w:tplc="6D1C6DEA">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F1C497F0">
      <w:start w:val="1"/>
      <w:numFmt w:val="lowerRoman"/>
      <w:lvlText w:val="%3."/>
      <w:lvlJc w:val="right"/>
      <w:pPr>
        <w:ind w:left="2160" w:hanging="180"/>
      </w:pPr>
      <w:rPr>
        <w:b w:val="0"/>
      </w:rPr>
    </w:lvl>
    <w:lvl w:ilvl="3" w:tplc="DBD2BF52">
      <w:start w:val="1"/>
      <w:numFmt w:val="decimal"/>
      <w:lvlText w:val="%4."/>
      <w:lvlJc w:val="left"/>
      <w:pPr>
        <w:ind w:left="2880" w:hanging="360"/>
      </w:pPr>
      <w:rPr>
        <w:b/>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18D"/>
    <w:multiLevelType w:val="hybridMultilevel"/>
    <w:tmpl w:val="652A7940"/>
    <w:lvl w:ilvl="0" w:tplc="1E1439E8">
      <w:start w:val="1"/>
      <w:numFmt w:val="lowerRoman"/>
      <w:lvlText w:val="%1."/>
      <w:lvlJc w:val="right"/>
      <w:pPr>
        <w:ind w:left="432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C619B"/>
    <w:multiLevelType w:val="hybridMultilevel"/>
    <w:tmpl w:val="7C08ABAA"/>
    <w:lvl w:ilvl="0" w:tplc="C4685B0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879CB"/>
    <w:multiLevelType w:val="hybridMultilevel"/>
    <w:tmpl w:val="A3E66042"/>
    <w:lvl w:ilvl="0" w:tplc="DE66744A">
      <w:start w:val="3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A299E"/>
    <w:multiLevelType w:val="hybridMultilevel"/>
    <w:tmpl w:val="852A0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F14E1"/>
    <w:multiLevelType w:val="hybridMultilevel"/>
    <w:tmpl w:val="1CAC6578"/>
    <w:lvl w:ilvl="0" w:tplc="CE6244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6294A"/>
    <w:multiLevelType w:val="hybridMultilevel"/>
    <w:tmpl w:val="7974DA18"/>
    <w:lvl w:ilvl="0" w:tplc="6E064EE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67836"/>
    <w:multiLevelType w:val="hybridMultilevel"/>
    <w:tmpl w:val="F0B26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A31652"/>
    <w:multiLevelType w:val="hybridMultilevel"/>
    <w:tmpl w:val="FF4E058E"/>
    <w:lvl w:ilvl="0" w:tplc="C6CE884E">
      <w:start w:val="1"/>
      <w:numFmt w:val="decimal"/>
      <w:lvlText w:val="%1)"/>
      <w:lvlJc w:val="left"/>
      <w:pPr>
        <w:ind w:left="720" w:hanging="360"/>
      </w:pPr>
      <w:rPr>
        <w:rFonts w:hint="default"/>
        <w:b/>
      </w:rPr>
    </w:lvl>
    <w:lvl w:ilvl="1" w:tplc="69E02E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05CB8"/>
    <w:multiLevelType w:val="hybridMultilevel"/>
    <w:tmpl w:val="8C9A64A6"/>
    <w:lvl w:ilvl="0" w:tplc="96F6E2BE">
      <w:start w:val="1"/>
      <w:numFmt w:val="decimal"/>
      <w:lvlText w:val="%1)"/>
      <w:lvlJc w:val="left"/>
      <w:pPr>
        <w:ind w:left="720" w:hanging="360"/>
      </w:pPr>
      <w:rPr>
        <w:rFonts w:hint="default"/>
        <w:color w:val="auto"/>
      </w:rPr>
    </w:lvl>
    <w:lvl w:ilvl="1" w:tplc="C4685B0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3208A"/>
    <w:multiLevelType w:val="hybridMultilevel"/>
    <w:tmpl w:val="15C213AE"/>
    <w:lvl w:ilvl="0" w:tplc="10223BA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63F4"/>
    <w:multiLevelType w:val="hybridMultilevel"/>
    <w:tmpl w:val="9ABEED5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9DC0904"/>
    <w:multiLevelType w:val="hybridMultilevel"/>
    <w:tmpl w:val="DCE6E9AA"/>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C56B4"/>
    <w:multiLevelType w:val="hybridMultilevel"/>
    <w:tmpl w:val="DCE6E9AA"/>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C729B"/>
    <w:multiLevelType w:val="hybridMultilevel"/>
    <w:tmpl w:val="ABA08F84"/>
    <w:lvl w:ilvl="0" w:tplc="D9FC2C8E">
      <w:start w:val="1"/>
      <w:numFmt w:val="bullet"/>
      <w:lvlText w:val="•"/>
      <w:lvlJc w:val="left"/>
      <w:pPr>
        <w:ind w:left="1080" w:hanging="360"/>
      </w:pPr>
      <w:rPr>
        <w:rFonts w:ascii="Calibri" w:eastAsiaTheme="minorHAnsi" w:hAnsi="Calibri" w:cs="SymbolM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961D50"/>
    <w:multiLevelType w:val="hybridMultilevel"/>
    <w:tmpl w:val="8DEC4056"/>
    <w:lvl w:ilvl="0" w:tplc="89945418">
      <w:start w:val="4"/>
      <w:numFmt w:val="lowerLetter"/>
      <w:lvlText w:val="%1."/>
      <w:lvlJc w:val="left"/>
      <w:pPr>
        <w:ind w:left="180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7" w15:restartNumberingAfterBreak="0">
    <w:nsid w:val="41CF6CD3"/>
    <w:multiLevelType w:val="hybridMultilevel"/>
    <w:tmpl w:val="5024FDA0"/>
    <w:lvl w:ilvl="0" w:tplc="D9FC2C8E">
      <w:start w:val="1"/>
      <w:numFmt w:val="bullet"/>
      <w:lvlText w:val="•"/>
      <w:lvlJc w:val="left"/>
      <w:pPr>
        <w:ind w:left="1800" w:hanging="360"/>
      </w:pPr>
      <w:rPr>
        <w:rFonts w:ascii="Calibri" w:eastAsiaTheme="minorHAnsi" w:hAnsi="Calibri" w:cs="SymbolM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6767B"/>
    <w:multiLevelType w:val="hybridMultilevel"/>
    <w:tmpl w:val="46FA41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F6133"/>
    <w:multiLevelType w:val="hybridMultilevel"/>
    <w:tmpl w:val="E1587B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52738"/>
    <w:multiLevelType w:val="hybridMultilevel"/>
    <w:tmpl w:val="FBE40B7C"/>
    <w:lvl w:ilvl="0" w:tplc="02BE7A50">
      <w:start w:val="3"/>
      <w:numFmt w:val="lowerLetter"/>
      <w:lvlText w:val="%1."/>
      <w:lvlJc w:val="left"/>
      <w:pPr>
        <w:ind w:left="252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3D5732"/>
    <w:multiLevelType w:val="hybridMultilevel"/>
    <w:tmpl w:val="37C83C10"/>
    <w:lvl w:ilvl="0" w:tplc="6FFA2B6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70FAB"/>
    <w:multiLevelType w:val="hybridMultilevel"/>
    <w:tmpl w:val="C8ACE6E6"/>
    <w:lvl w:ilvl="0" w:tplc="BCBAC82A">
      <w:start w:val="1"/>
      <w:numFmt w:val="decimal"/>
      <w:lvlText w:val="%1)"/>
      <w:lvlJc w:val="left"/>
      <w:pPr>
        <w:ind w:left="720" w:hanging="360"/>
      </w:pPr>
      <w:rPr>
        <w:rFonts w:hint="default"/>
        <w:b/>
        <w:i w:val="0"/>
        <w:color w:val="auto"/>
      </w:rPr>
    </w:lvl>
    <w:lvl w:ilvl="1" w:tplc="D1F88D78">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9CA2995C">
      <w:start w:val="1"/>
      <w:numFmt w:val="decimal"/>
      <w:lvlText w:val="%4."/>
      <w:lvlJc w:val="left"/>
      <w:pPr>
        <w:ind w:left="2880" w:hanging="360"/>
      </w:pPr>
      <w:rPr>
        <w:b w:val="0"/>
      </w:rPr>
    </w:lvl>
    <w:lvl w:ilvl="4" w:tplc="2028E2D6">
      <w:start w:val="1"/>
      <w:numFmt w:val="lowerLetter"/>
      <w:lvlText w:val="%5."/>
      <w:lvlJc w:val="left"/>
      <w:pPr>
        <w:ind w:left="3600" w:hanging="360"/>
      </w:pPr>
      <w:rPr>
        <w:b w:val="0"/>
      </w:rPr>
    </w:lvl>
    <w:lvl w:ilvl="5" w:tplc="B7FAA768">
      <w:start w:val="1"/>
      <w:numFmt w:val="lowerRoman"/>
      <w:lvlText w:val="%6."/>
      <w:lvlJc w:val="right"/>
      <w:pPr>
        <w:ind w:left="4320" w:hanging="180"/>
      </w:pPr>
      <w:rPr>
        <w:b w:val="0"/>
      </w:rPr>
    </w:lvl>
    <w:lvl w:ilvl="6" w:tplc="AA1C93A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20220"/>
    <w:multiLevelType w:val="hybridMultilevel"/>
    <w:tmpl w:val="46523E30"/>
    <w:lvl w:ilvl="0" w:tplc="2EA85C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C260F"/>
    <w:multiLevelType w:val="hybridMultilevel"/>
    <w:tmpl w:val="199A82E0"/>
    <w:lvl w:ilvl="0" w:tplc="2B34F70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807262"/>
    <w:multiLevelType w:val="hybridMultilevel"/>
    <w:tmpl w:val="248C657E"/>
    <w:lvl w:ilvl="0" w:tplc="EA86B160">
      <w:start w:val="1"/>
      <w:numFmt w:val="decimal"/>
      <w:lvlText w:val="%1)"/>
      <w:lvlJc w:val="left"/>
      <w:pPr>
        <w:ind w:left="720" w:hanging="360"/>
      </w:pPr>
      <w:rPr>
        <w:rFonts w:hint="default"/>
        <w:b/>
      </w:rPr>
    </w:lvl>
    <w:lvl w:ilvl="1" w:tplc="85E069A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1AF81682">
      <w:start w:val="1"/>
      <w:numFmt w:val="decimal"/>
      <w:lvlText w:val="%4."/>
      <w:lvlJc w:val="left"/>
      <w:pPr>
        <w:ind w:left="2880" w:hanging="360"/>
      </w:pPr>
      <w:rPr>
        <w:b w:val="0"/>
      </w:rPr>
    </w:lvl>
    <w:lvl w:ilvl="4" w:tplc="7E0E82CE">
      <w:start w:val="1"/>
      <w:numFmt w:val="lowerLetter"/>
      <w:lvlText w:val="%5."/>
      <w:lvlJc w:val="left"/>
      <w:pPr>
        <w:ind w:left="3600" w:hanging="360"/>
      </w:pPr>
      <w:rPr>
        <w:b w:val="0"/>
      </w:rPr>
    </w:lvl>
    <w:lvl w:ilvl="5" w:tplc="1E1439E8">
      <w:start w:val="1"/>
      <w:numFmt w:val="lowerRoman"/>
      <w:lvlText w:val="%6."/>
      <w:lvlJc w:val="right"/>
      <w:pPr>
        <w:ind w:left="4320" w:hanging="180"/>
      </w:pPr>
      <w:rPr>
        <w:b w:val="0"/>
      </w:rPr>
    </w:lvl>
    <w:lvl w:ilvl="6" w:tplc="B5724BFE">
      <w:start w:val="1"/>
      <w:numFmt w:val="lowerLetter"/>
      <w:lvlText w:val="%7)"/>
      <w:lvlJc w:val="left"/>
      <w:pPr>
        <w:ind w:left="5040" w:hanging="360"/>
      </w:pPr>
      <w:rPr>
        <w:rFonts w:hint="default"/>
        <w:b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5718D"/>
    <w:multiLevelType w:val="hybridMultilevel"/>
    <w:tmpl w:val="F22AE8C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E7CA8"/>
    <w:multiLevelType w:val="hybridMultilevel"/>
    <w:tmpl w:val="23A0F964"/>
    <w:lvl w:ilvl="0" w:tplc="D9FC2C8E">
      <w:start w:val="1"/>
      <w:numFmt w:val="bullet"/>
      <w:lvlText w:val="•"/>
      <w:lvlJc w:val="left"/>
      <w:pPr>
        <w:ind w:left="1800" w:hanging="360"/>
      </w:pPr>
      <w:rPr>
        <w:rFonts w:ascii="Calibri" w:eastAsiaTheme="minorHAnsi" w:hAnsi="Calibri" w:cs="SymbolM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C14160"/>
    <w:multiLevelType w:val="hybridMultilevel"/>
    <w:tmpl w:val="09CC2792"/>
    <w:lvl w:ilvl="0" w:tplc="D9FC2C8E">
      <w:start w:val="1"/>
      <w:numFmt w:val="bullet"/>
      <w:lvlText w:val="•"/>
      <w:lvlJc w:val="left"/>
      <w:pPr>
        <w:ind w:left="1860" w:hanging="360"/>
      </w:pPr>
      <w:rPr>
        <w:rFonts w:ascii="Calibri" w:eastAsiaTheme="minorHAnsi" w:hAnsi="Calibri" w:cs="SymbolMT"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5716F58"/>
    <w:multiLevelType w:val="hybridMultilevel"/>
    <w:tmpl w:val="716E060C"/>
    <w:lvl w:ilvl="0" w:tplc="5F64D5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B3C42"/>
    <w:multiLevelType w:val="hybridMultilevel"/>
    <w:tmpl w:val="3D6222FA"/>
    <w:lvl w:ilvl="0" w:tplc="1D5CD95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E3248AD"/>
    <w:multiLevelType w:val="hybridMultilevel"/>
    <w:tmpl w:val="F3640D3E"/>
    <w:lvl w:ilvl="0" w:tplc="5EB8379E">
      <w:start w:val="4"/>
      <w:numFmt w:val="lowerLetter"/>
      <w:lvlText w:val="%1."/>
      <w:lvlJc w:val="left"/>
      <w:pPr>
        <w:ind w:left="180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2" w15:restartNumberingAfterBreak="0">
    <w:nsid w:val="6E6974F0"/>
    <w:multiLevelType w:val="hybridMultilevel"/>
    <w:tmpl w:val="0B60D51E"/>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631D68"/>
    <w:multiLevelType w:val="hybridMultilevel"/>
    <w:tmpl w:val="ABDCA2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7"/>
  </w:num>
  <w:num w:numId="3">
    <w:abstractNumId w:val="29"/>
  </w:num>
  <w:num w:numId="4">
    <w:abstractNumId w:val="6"/>
  </w:num>
  <w:num w:numId="5">
    <w:abstractNumId w:val="9"/>
  </w:num>
  <w:num w:numId="6">
    <w:abstractNumId w:val="25"/>
  </w:num>
  <w:num w:numId="7">
    <w:abstractNumId w:val="24"/>
  </w:num>
  <w:num w:numId="8">
    <w:abstractNumId w:val="30"/>
  </w:num>
  <w:num w:numId="9">
    <w:abstractNumId w:val="19"/>
  </w:num>
  <w:num w:numId="10">
    <w:abstractNumId w:val="15"/>
  </w:num>
  <w:num w:numId="11">
    <w:abstractNumId w:val="27"/>
  </w:num>
  <w:num w:numId="12">
    <w:abstractNumId w:val="33"/>
  </w:num>
  <w:num w:numId="13">
    <w:abstractNumId w:val="23"/>
  </w:num>
  <w:num w:numId="14">
    <w:abstractNumId w:val="0"/>
  </w:num>
  <w:num w:numId="15">
    <w:abstractNumId w:val="17"/>
  </w:num>
  <w:num w:numId="16">
    <w:abstractNumId w:val="10"/>
  </w:num>
  <w:num w:numId="17">
    <w:abstractNumId w:val="3"/>
  </w:num>
  <w:num w:numId="18">
    <w:abstractNumId w:val="12"/>
  </w:num>
  <w:num w:numId="19">
    <w:abstractNumId w:val="28"/>
  </w:num>
  <w:num w:numId="20">
    <w:abstractNumId w:val="13"/>
  </w:num>
  <w:num w:numId="21">
    <w:abstractNumId w:val="16"/>
  </w:num>
  <w:num w:numId="22">
    <w:abstractNumId w:val="31"/>
  </w:num>
  <w:num w:numId="23">
    <w:abstractNumId w:val="20"/>
  </w:num>
  <w:num w:numId="24">
    <w:abstractNumId w:val="32"/>
  </w:num>
  <w:num w:numId="25">
    <w:abstractNumId w:val="26"/>
  </w:num>
  <w:num w:numId="26">
    <w:abstractNumId w:val="14"/>
  </w:num>
  <w:num w:numId="27">
    <w:abstractNumId w:val="1"/>
  </w:num>
  <w:num w:numId="28">
    <w:abstractNumId w:val="8"/>
  </w:num>
  <w:num w:numId="29">
    <w:abstractNumId w:val="5"/>
  </w:num>
  <w:num w:numId="30">
    <w:abstractNumId w:val="18"/>
  </w:num>
  <w:num w:numId="31">
    <w:abstractNumId w:val="2"/>
  </w:num>
  <w:num w:numId="32">
    <w:abstractNumId w:val="11"/>
  </w:num>
  <w:num w:numId="33">
    <w:abstractNumId w:val="21"/>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B9"/>
    <w:rsid w:val="00000C1A"/>
    <w:rsid w:val="00013936"/>
    <w:rsid w:val="00024B5C"/>
    <w:rsid w:val="0002568E"/>
    <w:rsid w:val="0003119F"/>
    <w:rsid w:val="00037B0B"/>
    <w:rsid w:val="00041CFC"/>
    <w:rsid w:val="00042E26"/>
    <w:rsid w:val="0004331F"/>
    <w:rsid w:val="00046232"/>
    <w:rsid w:val="00046E3F"/>
    <w:rsid w:val="000501F4"/>
    <w:rsid w:val="00056205"/>
    <w:rsid w:val="00061A48"/>
    <w:rsid w:val="00063BAE"/>
    <w:rsid w:val="000640F5"/>
    <w:rsid w:val="000746EE"/>
    <w:rsid w:val="00081867"/>
    <w:rsid w:val="000856EF"/>
    <w:rsid w:val="00085A00"/>
    <w:rsid w:val="000907E4"/>
    <w:rsid w:val="00096431"/>
    <w:rsid w:val="000A282D"/>
    <w:rsid w:val="000A48E0"/>
    <w:rsid w:val="000B590E"/>
    <w:rsid w:val="000C1BFC"/>
    <w:rsid w:val="000C1F5E"/>
    <w:rsid w:val="000C7849"/>
    <w:rsid w:val="000D2C9E"/>
    <w:rsid w:val="000D7C7A"/>
    <w:rsid w:val="000E0EEA"/>
    <w:rsid w:val="000E10C3"/>
    <w:rsid w:val="000F5509"/>
    <w:rsid w:val="000F7D2F"/>
    <w:rsid w:val="001002EA"/>
    <w:rsid w:val="001101BF"/>
    <w:rsid w:val="001103CF"/>
    <w:rsid w:val="001111BE"/>
    <w:rsid w:val="00113A07"/>
    <w:rsid w:val="00115C80"/>
    <w:rsid w:val="001202D7"/>
    <w:rsid w:val="001251F0"/>
    <w:rsid w:val="001325CF"/>
    <w:rsid w:val="00132A5B"/>
    <w:rsid w:val="00133065"/>
    <w:rsid w:val="00133D19"/>
    <w:rsid w:val="001352B0"/>
    <w:rsid w:val="0014056B"/>
    <w:rsid w:val="001415B1"/>
    <w:rsid w:val="0014566E"/>
    <w:rsid w:val="00150FF4"/>
    <w:rsid w:val="00160A7A"/>
    <w:rsid w:val="00162074"/>
    <w:rsid w:val="00164C42"/>
    <w:rsid w:val="00166755"/>
    <w:rsid w:val="0017517F"/>
    <w:rsid w:val="00175A18"/>
    <w:rsid w:val="00177C3E"/>
    <w:rsid w:val="001931EA"/>
    <w:rsid w:val="001953DA"/>
    <w:rsid w:val="001956CD"/>
    <w:rsid w:val="001B086C"/>
    <w:rsid w:val="001B1113"/>
    <w:rsid w:val="001B2FAB"/>
    <w:rsid w:val="001B76C8"/>
    <w:rsid w:val="001C315D"/>
    <w:rsid w:val="001D1910"/>
    <w:rsid w:val="001D2D91"/>
    <w:rsid w:val="001D65CF"/>
    <w:rsid w:val="001D67B8"/>
    <w:rsid w:val="001E165F"/>
    <w:rsid w:val="001E6689"/>
    <w:rsid w:val="001F03BC"/>
    <w:rsid w:val="00202107"/>
    <w:rsid w:val="00204D78"/>
    <w:rsid w:val="00210446"/>
    <w:rsid w:val="00212008"/>
    <w:rsid w:val="00212DA2"/>
    <w:rsid w:val="00216201"/>
    <w:rsid w:val="00223546"/>
    <w:rsid w:val="00227CBB"/>
    <w:rsid w:val="002367F7"/>
    <w:rsid w:val="00244360"/>
    <w:rsid w:val="002462E7"/>
    <w:rsid w:val="002509EB"/>
    <w:rsid w:val="00251219"/>
    <w:rsid w:val="0025679C"/>
    <w:rsid w:val="002621BF"/>
    <w:rsid w:val="0026554B"/>
    <w:rsid w:val="00271B3B"/>
    <w:rsid w:val="00274606"/>
    <w:rsid w:val="00276AD2"/>
    <w:rsid w:val="002879A2"/>
    <w:rsid w:val="002907C5"/>
    <w:rsid w:val="00292A94"/>
    <w:rsid w:val="002931BF"/>
    <w:rsid w:val="002956C7"/>
    <w:rsid w:val="002B3394"/>
    <w:rsid w:val="002B3855"/>
    <w:rsid w:val="002B6C96"/>
    <w:rsid w:val="002C0B99"/>
    <w:rsid w:val="002C1222"/>
    <w:rsid w:val="002C3609"/>
    <w:rsid w:val="002C3C0D"/>
    <w:rsid w:val="002C4F9C"/>
    <w:rsid w:val="002C6C3D"/>
    <w:rsid w:val="002C7455"/>
    <w:rsid w:val="002D03E4"/>
    <w:rsid w:val="002D0DC5"/>
    <w:rsid w:val="002D25EB"/>
    <w:rsid w:val="002D7D5A"/>
    <w:rsid w:val="002E2ADA"/>
    <w:rsid w:val="002E5D0C"/>
    <w:rsid w:val="002E76BE"/>
    <w:rsid w:val="0030163E"/>
    <w:rsid w:val="003064D8"/>
    <w:rsid w:val="00307910"/>
    <w:rsid w:val="00314E08"/>
    <w:rsid w:val="00315236"/>
    <w:rsid w:val="0032133F"/>
    <w:rsid w:val="00321455"/>
    <w:rsid w:val="00323BE1"/>
    <w:rsid w:val="00334DDF"/>
    <w:rsid w:val="003367DB"/>
    <w:rsid w:val="003446E7"/>
    <w:rsid w:val="00344C46"/>
    <w:rsid w:val="00345027"/>
    <w:rsid w:val="00351588"/>
    <w:rsid w:val="00353536"/>
    <w:rsid w:val="003538C2"/>
    <w:rsid w:val="0035481A"/>
    <w:rsid w:val="00354A6A"/>
    <w:rsid w:val="003571D4"/>
    <w:rsid w:val="0035727A"/>
    <w:rsid w:val="00361A8F"/>
    <w:rsid w:val="00372DA9"/>
    <w:rsid w:val="00375A74"/>
    <w:rsid w:val="003801E1"/>
    <w:rsid w:val="0038077F"/>
    <w:rsid w:val="0038521D"/>
    <w:rsid w:val="00386FE3"/>
    <w:rsid w:val="0039136F"/>
    <w:rsid w:val="00393B77"/>
    <w:rsid w:val="00394BCB"/>
    <w:rsid w:val="00395AB4"/>
    <w:rsid w:val="0039611A"/>
    <w:rsid w:val="003A052C"/>
    <w:rsid w:val="003A6DAF"/>
    <w:rsid w:val="003A78D7"/>
    <w:rsid w:val="003B02CC"/>
    <w:rsid w:val="003B1646"/>
    <w:rsid w:val="003B5B34"/>
    <w:rsid w:val="003C0CD2"/>
    <w:rsid w:val="003C39F6"/>
    <w:rsid w:val="003D3A6B"/>
    <w:rsid w:val="003D7966"/>
    <w:rsid w:val="003E2D32"/>
    <w:rsid w:val="003F05E0"/>
    <w:rsid w:val="0040045A"/>
    <w:rsid w:val="00404DB2"/>
    <w:rsid w:val="00405EC9"/>
    <w:rsid w:val="00411EFD"/>
    <w:rsid w:val="0041370C"/>
    <w:rsid w:val="004166C7"/>
    <w:rsid w:val="004274A3"/>
    <w:rsid w:val="004348D7"/>
    <w:rsid w:val="004361CB"/>
    <w:rsid w:val="004365CE"/>
    <w:rsid w:val="004400B4"/>
    <w:rsid w:val="0044097F"/>
    <w:rsid w:val="00444058"/>
    <w:rsid w:val="00445213"/>
    <w:rsid w:val="00446F46"/>
    <w:rsid w:val="00455386"/>
    <w:rsid w:val="00455941"/>
    <w:rsid w:val="004577E4"/>
    <w:rsid w:val="00457BF7"/>
    <w:rsid w:val="004601D0"/>
    <w:rsid w:val="00460E22"/>
    <w:rsid w:val="00461C11"/>
    <w:rsid w:val="004677E5"/>
    <w:rsid w:val="004702E8"/>
    <w:rsid w:val="004718D0"/>
    <w:rsid w:val="0047427C"/>
    <w:rsid w:val="00475D2D"/>
    <w:rsid w:val="00476161"/>
    <w:rsid w:val="0047629A"/>
    <w:rsid w:val="0048095B"/>
    <w:rsid w:val="004945B2"/>
    <w:rsid w:val="004955D4"/>
    <w:rsid w:val="004958EB"/>
    <w:rsid w:val="004A4769"/>
    <w:rsid w:val="004A592D"/>
    <w:rsid w:val="004A7C4A"/>
    <w:rsid w:val="004B17B0"/>
    <w:rsid w:val="004C087C"/>
    <w:rsid w:val="004C429F"/>
    <w:rsid w:val="004C642D"/>
    <w:rsid w:val="004C644D"/>
    <w:rsid w:val="004D6613"/>
    <w:rsid w:val="004E230B"/>
    <w:rsid w:val="004F4864"/>
    <w:rsid w:val="004F4A6B"/>
    <w:rsid w:val="004F735C"/>
    <w:rsid w:val="004F7EAA"/>
    <w:rsid w:val="00506E4D"/>
    <w:rsid w:val="00511826"/>
    <w:rsid w:val="00513ED2"/>
    <w:rsid w:val="005159B1"/>
    <w:rsid w:val="005161F1"/>
    <w:rsid w:val="00522C8F"/>
    <w:rsid w:val="005251F8"/>
    <w:rsid w:val="0052734C"/>
    <w:rsid w:val="005328FC"/>
    <w:rsid w:val="00533048"/>
    <w:rsid w:val="00535BE9"/>
    <w:rsid w:val="0054262C"/>
    <w:rsid w:val="00550068"/>
    <w:rsid w:val="00551367"/>
    <w:rsid w:val="00551FAD"/>
    <w:rsid w:val="0055465F"/>
    <w:rsid w:val="00555B00"/>
    <w:rsid w:val="00556BBF"/>
    <w:rsid w:val="00560E39"/>
    <w:rsid w:val="00567143"/>
    <w:rsid w:val="00577F65"/>
    <w:rsid w:val="00593E17"/>
    <w:rsid w:val="00597608"/>
    <w:rsid w:val="00597F07"/>
    <w:rsid w:val="005A0275"/>
    <w:rsid w:val="005B15AB"/>
    <w:rsid w:val="005B60A2"/>
    <w:rsid w:val="005C2DAC"/>
    <w:rsid w:val="005D020B"/>
    <w:rsid w:val="005D174D"/>
    <w:rsid w:val="005D23AE"/>
    <w:rsid w:val="005D3920"/>
    <w:rsid w:val="005E1FA4"/>
    <w:rsid w:val="005E221F"/>
    <w:rsid w:val="005E3859"/>
    <w:rsid w:val="005E413C"/>
    <w:rsid w:val="005E437D"/>
    <w:rsid w:val="005E62A2"/>
    <w:rsid w:val="005F2E7C"/>
    <w:rsid w:val="005F63C7"/>
    <w:rsid w:val="005F655A"/>
    <w:rsid w:val="005F74B7"/>
    <w:rsid w:val="005F7C3E"/>
    <w:rsid w:val="006122C6"/>
    <w:rsid w:val="006248D5"/>
    <w:rsid w:val="00624D53"/>
    <w:rsid w:val="006273A4"/>
    <w:rsid w:val="00634621"/>
    <w:rsid w:val="00635233"/>
    <w:rsid w:val="00643288"/>
    <w:rsid w:val="00646789"/>
    <w:rsid w:val="00651A94"/>
    <w:rsid w:val="00651E25"/>
    <w:rsid w:val="00656432"/>
    <w:rsid w:val="0065781F"/>
    <w:rsid w:val="00660EFC"/>
    <w:rsid w:val="00667123"/>
    <w:rsid w:val="00670FB2"/>
    <w:rsid w:val="00673982"/>
    <w:rsid w:val="00676E02"/>
    <w:rsid w:val="006830F3"/>
    <w:rsid w:val="006856A1"/>
    <w:rsid w:val="006856F0"/>
    <w:rsid w:val="00686A40"/>
    <w:rsid w:val="0069743D"/>
    <w:rsid w:val="006A38C3"/>
    <w:rsid w:val="006A3B4C"/>
    <w:rsid w:val="006A40AE"/>
    <w:rsid w:val="006A58A9"/>
    <w:rsid w:val="006B1AA8"/>
    <w:rsid w:val="006B30BC"/>
    <w:rsid w:val="006B41D5"/>
    <w:rsid w:val="006B4C35"/>
    <w:rsid w:val="006B75A2"/>
    <w:rsid w:val="006C14C1"/>
    <w:rsid w:val="006D113A"/>
    <w:rsid w:val="006D2B2E"/>
    <w:rsid w:val="006D43AB"/>
    <w:rsid w:val="006D5A29"/>
    <w:rsid w:val="006D6EFA"/>
    <w:rsid w:val="006D7D57"/>
    <w:rsid w:val="006E2E7D"/>
    <w:rsid w:val="006E7F7A"/>
    <w:rsid w:val="00705619"/>
    <w:rsid w:val="00705680"/>
    <w:rsid w:val="00705F06"/>
    <w:rsid w:val="00707E4F"/>
    <w:rsid w:val="00713794"/>
    <w:rsid w:val="007139D9"/>
    <w:rsid w:val="00720176"/>
    <w:rsid w:val="00720BEE"/>
    <w:rsid w:val="007236FB"/>
    <w:rsid w:val="00733722"/>
    <w:rsid w:val="00734A86"/>
    <w:rsid w:val="00743FC1"/>
    <w:rsid w:val="00745BBE"/>
    <w:rsid w:val="00747F80"/>
    <w:rsid w:val="00751370"/>
    <w:rsid w:val="00753017"/>
    <w:rsid w:val="007546D7"/>
    <w:rsid w:val="00754859"/>
    <w:rsid w:val="007551BA"/>
    <w:rsid w:val="00764249"/>
    <w:rsid w:val="007655E6"/>
    <w:rsid w:val="0077163F"/>
    <w:rsid w:val="0077249F"/>
    <w:rsid w:val="007730EF"/>
    <w:rsid w:val="0077709C"/>
    <w:rsid w:val="00780F39"/>
    <w:rsid w:val="00782DF8"/>
    <w:rsid w:val="00786097"/>
    <w:rsid w:val="00794C17"/>
    <w:rsid w:val="007A041C"/>
    <w:rsid w:val="007A41C1"/>
    <w:rsid w:val="007A532C"/>
    <w:rsid w:val="007A6B99"/>
    <w:rsid w:val="007B2BAC"/>
    <w:rsid w:val="007B512A"/>
    <w:rsid w:val="007B6CF7"/>
    <w:rsid w:val="007C2C7A"/>
    <w:rsid w:val="007C76BB"/>
    <w:rsid w:val="007E349D"/>
    <w:rsid w:val="007E44F7"/>
    <w:rsid w:val="007F3E36"/>
    <w:rsid w:val="007F65EA"/>
    <w:rsid w:val="00801114"/>
    <w:rsid w:val="00801D35"/>
    <w:rsid w:val="00804410"/>
    <w:rsid w:val="0080645F"/>
    <w:rsid w:val="00807027"/>
    <w:rsid w:val="0082374B"/>
    <w:rsid w:val="00823A1D"/>
    <w:rsid w:val="0082472E"/>
    <w:rsid w:val="00833A36"/>
    <w:rsid w:val="00834555"/>
    <w:rsid w:val="00836C3E"/>
    <w:rsid w:val="00841BAD"/>
    <w:rsid w:val="00846E34"/>
    <w:rsid w:val="008502C2"/>
    <w:rsid w:val="00853759"/>
    <w:rsid w:val="00861043"/>
    <w:rsid w:val="00865BEF"/>
    <w:rsid w:val="00871F7A"/>
    <w:rsid w:val="00873CA6"/>
    <w:rsid w:val="00885CB5"/>
    <w:rsid w:val="00891AF5"/>
    <w:rsid w:val="00894F6B"/>
    <w:rsid w:val="00897248"/>
    <w:rsid w:val="008A0B6B"/>
    <w:rsid w:val="008A0B9B"/>
    <w:rsid w:val="008B4B02"/>
    <w:rsid w:val="008B4FE3"/>
    <w:rsid w:val="008B7B03"/>
    <w:rsid w:val="008C061F"/>
    <w:rsid w:val="008C288A"/>
    <w:rsid w:val="008C4F98"/>
    <w:rsid w:val="008C7B20"/>
    <w:rsid w:val="008D2F19"/>
    <w:rsid w:val="008D62BC"/>
    <w:rsid w:val="008D65D1"/>
    <w:rsid w:val="008E29D8"/>
    <w:rsid w:val="008E430B"/>
    <w:rsid w:val="008F1552"/>
    <w:rsid w:val="008F2E1E"/>
    <w:rsid w:val="008F49F0"/>
    <w:rsid w:val="00900FDD"/>
    <w:rsid w:val="00906185"/>
    <w:rsid w:val="00911902"/>
    <w:rsid w:val="00912BB9"/>
    <w:rsid w:val="00914151"/>
    <w:rsid w:val="0091762F"/>
    <w:rsid w:val="00927977"/>
    <w:rsid w:val="0093016A"/>
    <w:rsid w:val="00931853"/>
    <w:rsid w:val="0093437C"/>
    <w:rsid w:val="00943745"/>
    <w:rsid w:val="00947A53"/>
    <w:rsid w:val="009531DF"/>
    <w:rsid w:val="00960CEA"/>
    <w:rsid w:val="00962CB4"/>
    <w:rsid w:val="00965130"/>
    <w:rsid w:val="009676D5"/>
    <w:rsid w:val="00972A5B"/>
    <w:rsid w:val="00980178"/>
    <w:rsid w:val="00980884"/>
    <w:rsid w:val="00981721"/>
    <w:rsid w:val="00983AF4"/>
    <w:rsid w:val="0098644D"/>
    <w:rsid w:val="00991544"/>
    <w:rsid w:val="00994CD9"/>
    <w:rsid w:val="00996193"/>
    <w:rsid w:val="009979E1"/>
    <w:rsid w:val="009A1B5E"/>
    <w:rsid w:val="009B12B9"/>
    <w:rsid w:val="009B6B00"/>
    <w:rsid w:val="009C19C2"/>
    <w:rsid w:val="009C7EA6"/>
    <w:rsid w:val="009D0203"/>
    <w:rsid w:val="009D5203"/>
    <w:rsid w:val="009D544E"/>
    <w:rsid w:val="009E262C"/>
    <w:rsid w:val="009E67F8"/>
    <w:rsid w:val="009E6A07"/>
    <w:rsid w:val="00A030F4"/>
    <w:rsid w:val="00A04966"/>
    <w:rsid w:val="00A101C6"/>
    <w:rsid w:val="00A129FD"/>
    <w:rsid w:val="00A1342A"/>
    <w:rsid w:val="00A15C88"/>
    <w:rsid w:val="00A21152"/>
    <w:rsid w:val="00A25EA2"/>
    <w:rsid w:val="00A34709"/>
    <w:rsid w:val="00A37AB8"/>
    <w:rsid w:val="00A37DB8"/>
    <w:rsid w:val="00A41A16"/>
    <w:rsid w:val="00A472C7"/>
    <w:rsid w:val="00A52329"/>
    <w:rsid w:val="00A5358C"/>
    <w:rsid w:val="00A536BF"/>
    <w:rsid w:val="00A54653"/>
    <w:rsid w:val="00A55D5D"/>
    <w:rsid w:val="00A6158C"/>
    <w:rsid w:val="00A6609C"/>
    <w:rsid w:val="00A71578"/>
    <w:rsid w:val="00A75EC2"/>
    <w:rsid w:val="00A803DA"/>
    <w:rsid w:val="00A81789"/>
    <w:rsid w:val="00A8403E"/>
    <w:rsid w:val="00A87156"/>
    <w:rsid w:val="00A91FE5"/>
    <w:rsid w:val="00AB1FBE"/>
    <w:rsid w:val="00AB3153"/>
    <w:rsid w:val="00AB3D13"/>
    <w:rsid w:val="00AB73BF"/>
    <w:rsid w:val="00AC5C9C"/>
    <w:rsid w:val="00AD1C18"/>
    <w:rsid w:val="00AD458A"/>
    <w:rsid w:val="00AD4B91"/>
    <w:rsid w:val="00AD6179"/>
    <w:rsid w:val="00AD71EF"/>
    <w:rsid w:val="00AD7CD3"/>
    <w:rsid w:val="00AE054E"/>
    <w:rsid w:val="00AE10AA"/>
    <w:rsid w:val="00AE208D"/>
    <w:rsid w:val="00AE2C3A"/>
    <w:rsid w:val="00AE68F1"/>
    <w:rsid w:val="00AE6B8E"/>
    <w:rsid w:val="00B001A5"/>
    <w:rsid w:val="00B009AB"/>
    <w:rsid w:val="00B03678"/>
    <w:rsid w:val="00B03E15"/>
    <w:rsid w:val="00B1252D"/>
    <w:rsid w:val="00B14A36"/>
    <w:rsid w:val="00B22E76"/>
    <w:rsid w:val="00B25631"/>
    <w:rsid w:val="00B269B1"/>
    <w:rsid w:val="00B31201"/>
    <w:rsid w:val="00B334DE"/>
    <w:rsid w:val="00B338C3"/>
    <w:rsid w:val="00B353B9"/>
    <w:rsid w:val="00B40A65"/>
    <w:rsid w:val="00B422BC"/>
    <w:rsid w:val="00B42E64"/>
    <w:rsid w:val="00B530DE"/>
    <w:rsid w:val="00B62C11"/>
    <w:rsid w:val="00B633F2"/>
    <w:rsid w:val="00B63A6E"/>
    <w:rsid w:val="00B7265D"/>
    <w:rsid w:val="00B73182"/>
    <w:rsid w:val="00B737F6"/>
    <w:rsid w:val="00B8043A"/>
    <w:rsid w:val="00B85575"/>
    <w:rsid w:val="00B90BF8"/>
    <w:rsid w:val="00B96735"/>
    <w:rsid w:val="00BA1497"/>
    <w:rsid w:val="00BA2156"/>
    <w:rsid w:val="00BA49E7"/>
    <w:rsid w:val="00BA631D"/>
    <w:rsid w:val="00BB284C"/>
    <w:rsid w:val="00BB69E5"/>
    <w:rsid w:val="00BB7641"/>
    <w:rsid w:val="00BD0DF8"/>
    <w:rsid w:val="00BD1566"/>
    <w:rsid w:val="00BD58F6"/>
    <w:rsid w:val="00BD6835"/>
    <w:rsid w:val="00BE3F2E"/>
    <w:rsid w:val="00BE4D0B"/>
    <w:rsid w:val="00BE77AE"/>
    <w:rsid w:val="00C07B78"/>
    <w:rsid w:val="00C149D8"/>
    <w:rsid w:val="00C15650"/>
    <w:rsid w:val="00C20C4B"/>
    <w:rsid w:val="00C22E3D"/>
    <w:rsid w:val="00C234F9"/>
    <w:rsid w:val="00C236BB"/>
    <w:rsid w:val="00C36CFD"/>
    <w:rsid w:val="00C36E8F"/>
    <w:rsid w:val="00C436B8"/>
    <w:rsid w:val="00C44A49"/>
    <w:rsid w:val="00C56FEF"/>
    <w:rsid w:val="00C61C33"/>
    <w:rsid w:val="00C62059"/>
    <w:rsid w:val="00C647DB"/>
    <w:rsid w:val="00C6633E"/>
    <w:rsid w:val="00C82B4C"/>
    <w:rsid w:val="00C87200"/>
    <w:rsid w:val="00C87370"/>
    <w:rsid w:val="00C87B92"/>
    <w:rsid w:val="00C93835"/>
    <w:rsid w:val="00C955AC"/>
    <w:rsid w:val="00CA142F"/>
    <w:rsid w:val="00CA19C0"/>
    <w:rsid w:val="00CA5916"/>
    <w:rsid w:val="00CB30BA"/>
    <w:rsid w:val="00CB5F3E"/>
    <w:rsid w:val="00CB6F81"/>
    <w:rsid w:val="00CC00F3"/>
    <w:rsid w:val="00CC74A9"/>
    <w:rsid w:val="00CD402D"/>
    <w:rsid w:val="00CD5DB9"/>
    <w:rsid w:val="00CE600C"/>
    <w:rsid w:val="00CE74BE"/>
    <w:rsid w:val="00D033B3"/>
    <w:rsid w:val="00D130E4"/>
    <w:rsid w:val="00D15DA9"/>
    <w:rsid w:val="00D17A7A"/>
    <w:rsid w:val="00D22BB9"/>
    <w:rsid w:val="00D2725C"/>
    <w:rsid w:val="00D32D69"/>
    <w:rsid w:val="00D33AD1"/>
    <w:rsid w:val="00D351F5"/>
    <w:rsid w:val="00D44927"/>
    <w:rsid w:val="00D56239"/>
    <w:rsid w:val="00D56734"/>
    <w:rsid w:val="00D60B4B"/>
    <w:rsid w:val="00D6209C"/>
    <w:rsid w:val="00D65D46"/>
    <w:rsid w:val="00D67817"/>
    <w:rsid w:val="00D70AA9"/>
    <w:rsid w:val="00D7250F"/>
    <w:rsid w:val="00D73A44"/>
    <w:rsid w:val="00D747D9"/>
    <w:rsid w:val="00D815EC"/>
    <w:rsid w:val="00D81910"/>
    <w:rsid w:val="00D86FAE"/>
    <w:rsid w:val="00D906DD"/>
    <w:rsid w:val="00D90C4B"/>
    <w:rsid w:val="00D90C4E"/>
    <w:rsid w:val="00D94BC0"/>
    <w:rsid w:val="00D9585C"/>
    <w:rsid w:val="00DA4F0F"/>
    <w:rsid w:val="00DB0805"/>
    <w:rsid w:val="00DB4FAD"/>
    <w:rsid w:val="00DC00FE"/>
    <w:rsid w:val="00DC432A"/>
    <w:rsid w:val="00DC58E2"/>
    <w:rsid w:val="00DD3FB6"/>
    <w:rsid w:val="00DD50E6"/>
    <w:rsid w:val="00DD5868"/>
    <w:rsid w:val="00DD65A6"/>
    <w:rsid w:val="00DD784A"/>
    <w:rsid w:val="00DE13C1"/>
    <w:rsid w:val="00DE62AF"/>
    <w:rsid w:val="00DE761A"/>
    <w:rsid w:val="00DF0DF0"/>
    <w:rsid w:val="00DF1EC6"/>
    <w:rsid w:val="00DF5C82"/>
    <w:rsid w:val="00DF6D1C"/>
    <w:rsid w:val="00E0011D"/>
    <w:rsid w:val="00E01B92"/>
    <w:rsid w:val="00E01E00"/>
    <w:rsid w:val="00E023A6"/>
    <w:rsid w:val="00E0258D"/>
    <w:rsid w:val="00E05948"/>
    <w:rsid w:val="00E06D48"/>
    <w:rsid w:val="00E06D82"/>
    <w:rsid w:val="00E11226"/>
    <w:rsid w:val="00E13064"/>
    <w:rsid w:val="00E15856"/>
    <w:rsid w:val="00E303AB"/>
    <w:rsid w:val="00E3183E"/>
    <w:rsid w:val="00E33BAB"/>
    <w:rsid w:val="00E34DAD"/>
    <w:rsid w:val="00E44F6B"/>
    <w:rsid w:val="00E47FD5"/>
    <w:rsid w:val="00E62F1E"/>
    <w:rsid w:val="00E644B5"/>
    <w:rsid w:val="00E6676B"/>
    <w:rsid w:val="00E762BE"/>
    <w:rsid w:val="00E80E1F"/>
    <w:rsid w:val="00E8352C"/>
    <w:rsid w:val="00E961AB"/>
    <w:rsid w:val="00E9636F"/>
    <w:rsid w:val="00E96FD6"/>
    <w:rsid w:val="00EA26DF"/>
    <w:rsid w:val="00EA54E0"/>
    <w:rsid w:val="00EA7348"/>
    <w:rsid w:val="00EB38C3"/>
    <w:rsid w:val="00EB4C8C"/>
    <w:rsid w:val="00EB711E"/>
    <w:rsid w:val="00EC1526"/>
    <w:rsid w:val="00EC2415"/>
    <w:rsid w:val="00ED0BF7"/>
    <w:rsid w:val="00ED4084"/>
    <w:rsid w:val="00ED7893"/>
    <w:rsid w:val="00EF4D1D"/>
    <w:rsid w:val="00EF5FC6"/>
    <w:rsid w:val="00EF6EB3"/>
    <w:rsid w:val="00F00256"/>
    <w:rsid w:val="00F017CE"/>
    <w:rsid w:val="00F030F8"/>
    <w:rsid w:val="00F11883"/>
    <w:rsid w:val="00F2092F"/>
    <w:rsid w:val="00F24CC0"/>
    <w:rsid w:val="00F32271"/>
    <w:rsid w:val="00F32888"/>
    <w:rsid w:val="00F34928"/>
    <w:rsid w:val="00F41227"/>
    <w:rsid w:val="00F414C6"/>
    <w:rsid w:val="00F508EC"/>
    <w:rsid w:val="00F509BF"/>
    <w:rsid w:val="00F632DF"/>
    <w:rsid w:val="00F709D3"/>
    <w:rsid w:val="00F730D5"/>
    <w:rsid w:val="00F74DDC"/>
    <w:rsid w:val="00F769BF"/>
    <w:rsid w:val="00F77703"/>
    <w:rsid w:val="00F80108"/>
    <w:rsid w:val="00F8149E"/>
    <w:rsid w:val="00F9014A"/>
    <w:rsid w:val="00F91140"/>
    <w:rsid w:val="00F91C09"/>
    <w:rsid w:val="00F93530"/>
    <w:rsid w:val="00F936F0"/>
    <w:rsid w:val="00F949EA"/>
    <w:rsid w:val="00F973B8"/>
    <w:rsid w:val="00F97637"/>
    <w:rsid w:val="00FA19C3"/>
    <w:rsid w:val="00FA301E"/>
    <w:rsid w:val="00FB01E5"/>
    <w:rsid w:val="00FB7A3B"/>
    <w:rsid w:val="00FC27EE"/>
    <w:rsid w:val="00FC4312"/>
    <w:rsid w:val="00FC6478"/>
    <w:rsid w:val="00FD2867"/>
    <w:rsid w:val="00FD57A4"/>
    <w:rsid w:val="00FE263F"/>
    <w:rsid w:val="00FF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855D33"/>
  <w15:docId w15:val="{ADE5BC6F-81D4-4BC9-AD51-FC6D62A8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51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B9"/>
    <w:pPr>
      <w:ind w:left="720"/>
      <w:contextualSpacing/>
    </w:pPr>
  </w:style>
  <w:style w:type="paragraph" w:styleId="BalloonText">
    <w:name w:val="Balloon Text"/>
    <w:basedOn w:val="Normal"/>
    <w:link w:val="BalloonTextChar"/>
    <w:uiPriority w:val="99"/>
    <w:semiHidden/>
    <w:unhideWhenUsed/>
    <w:rsid w:val="008D62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2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8D62BC"/>
    <w:rPr>
      <w:sz w:val="18"/>
      <w:szCs w:val="18"/>
    </w:rPr>
  </w:style>
  <w:style w:type="paragraph" w:styleId="CommentText">
    <w:name w:val="annotation text"/>
    <w:basedOn w:val="Normal"/>
    <w:link w:val="CommentTextChar"/>
    <w:uiPriority w:val="99"/>
    <w:unhideWhenUsed/>
    <w:rsid w:val="008D62BC"/>
    <w:pPr>
      <w:spacing w:line="240" w:lineRule="auto"/>
    </w:pPr>
    <w:rPr>
      <w:sz w:val="24"/>
      <w:szCs w:val="24"/>
    </w:rPr>
  </w:style>
  <w:style w:type="character" w:customStyle="1" w:styleId="CommentTextChar">
    <w:name w:val="Comment Text Char"/>
    <w:basedOn w:val="DefaultParagraphFont"/>
    <w:link w:val="CommentText"/>
    <w:uiPriority w:val="99"/>
    <w:rsid w:val="008D62BC"/>
    <w:rPr>
      <w:sz w:val="24"/>
      <w:szCs w:val="24"/>
    </w:rPr>
  </w:style>
  <w:style w:type="paragraph" w:styleId="CommentSubject">
    <w:name w:val="annotation subject"/>
    <w:basedOn w:val="CommentText"/>
    <w:next w:val="CommentText"/>
    <w:link w:val="CommentSubjectChar"/>
    <w:uiPriority w:val="99"/>
    <w:semiHidden/>
    <w:unhideWhenUsed/>
    <w:rsid w:val="008D62BC"/>
    <w:rPr>
      <w:b/>
      <w:bCs/>
      <w:sz w:val="20"/>
      <w:szCs w:val="20"/>
    </w:rPr>
  </w:style>
  <w:style w:type="character" w:customStyle="1" w:styleId="CommentSubjectChar">
    <w:name w:val="Comment Subject Char"/>
    <w:basedOn w:val="CommentTextChar"/>
    <w:link w:val="CommentSubject"/>
    <w:uiPriority w:val="99"/>
    <w:semiHidden/>
    <w:rsid w:val="008D62BC"/>
    <w:rPr>
      <w:b/>
      <w:bCs/>
      <w:sz w:val="20"/>
      <w:szCs w:val="20"/>
    </w:rPr>
  </w:style>
  <w:style w:type="character" w:styleId="Hyperlink">
    <w:name w:val="Hyperlink"/>
    <w:basedOn w:val="DefaultParagraphFont"/>
    <w:uiPriority w:val="99"/>
    <w:unhideWhenUsed/>
    <w:rsid w:val="00B03678"/>
    <w:rPr>
      <w:color w:val="0000FF" w:themeColor="hyperlink"/>
      <w:u w:val="single"/>
    </w:rPr>
  </w:style>
  <w:style w:type="paragraph" w:styleId="Header">
    <w:name w:val="header"/>
    <w:basedOn w:val="Normal"/>
    <w:link w:val="HeaderChar"/>
    <w:uiPriority w:val="99"/>
    <w:unhideWhenUsed/>
    <w:rsid w:val="00D35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1F5"/>
  </w:style>
  <w:style w:type="paragraph" w:styleId="Footer">
    <w:name w:val="footer"/>
    <w:basedOn w:val="Normal"/>
    <w:link w:val="FooterChar"/>
    <w:uiPriority w:val="99"/>
    <w:unhideWhenUsed/>
    <w:rsid w:val="00D35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1F5"/>
  </w:style>
  <w:style w:type="paragraph" w:styleId="Revision">
    <w:name w:val="Revision"/>
    <w:hidden/>
    <w:uiPriority w:val="99"/>
    <w:semiHidden/>
    <w:rsid w:val="0032133F"/>
    <w:pPr>
      <w:spacing w:after="0" w:line="240" w:lineRule="auto"/>
    </w:pPr>
  </w:style>
  <w:style w:type="character" w:customStyle="1" w:styleId="Heading1Char">
    <w:name w:val="Heading 1 Char"/>
    <w:basedOn w:val="DefaultParagraphFont"/>
    <w:link w:val="Heading1"/>
    <w:uiPriority w:val="9"/>
    <w:rsid w:val="00551367"/>
    <w:rPr>
      <w:rFonts w:ascii="Times New Roman" w:eastAsia="Times New Roman" w:hAnsi="Times New Roman" w:cs="Times New Roman"/>
      <w:b/>
      <w:bCs/>
      <w:kern w:val="36"/>
      <w:sz w:val="48"/>
      <w:szCs w:val="48"/>
    </w:rPr>
  </w:style>
  <w:style w:type="character" w:customStyle="1" w:styleId="js-separator">
    <w:name w:val="js-separator"/>
    <w:basedOn w:val="DefaultParagraphFont"/>
    <w:rsid w:val="00551367"/>
  </w:style>
  <w:style w:type="character" w:customStyle="1" w:styleId="apple-converted-space">
    <w:name w:val="apple-converted-space"/>
    <w:basedOn w:val="DefaultParagraphFont"/>
    <w:rsid w:val="00551367"/>
  </w:style>
  <w:style w:type="character" w:styleId="FollowedHyperlink">
    <w:name w:val="FollowedHyperlink"/>
    <w:basedOn w:val="DefaultParagraphFont"/>
    <w:uiPriority w:val="99"/>
    <w:semiHidden/>
    <w:unhideWhenUsed/>
    <w:rsid w:val="0098644D"/>
    <w:rPr>
      <w:color w:val="800080" w:themeColor="followedHyperlink"/>
      <w:u w:val="single"/>
    </w:rPr>
  </w:style>
  <w:style w:type="character" w:customStyle="1" w:styleId="UnresolvedMention1">
    <w:name w:val="Unresolved Mention1"/>
    <w:basedOn w:val="DefaultParagraphFont"/>
    <w:uiPriority w:val="99"/>
    <w:semiHidden/>
    <w:unhideWhenUsed/>
    <w:rsid w:val="005D174D"/>
    <w:rPr>
      <w:color w:val="808080"/>
      <w:shd w:val="clear" w:color="auto" w:fill="E6E6E6"/>
    </w:rPr>
  </w:style>
  <w:style w:type="paragraph" w:styleId="NormalWeb">
    <w:name w:val="Normal (Web)"/>
    <w:basedOn w:val="Normal"/>
    <w:uiPriority w:val="99"/>
    <w:semiHidden/>
    <w:unhideWhenUsed/>
    <w:rsid w:val="00720BEE"/>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BB69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069">
      <w:bodyDiv w:val="1"/>
      <w:marLeft w:val="0"/>
      <w:marRight w:val="0"/>
      <w:marTop w:val="0"/>
      <w:marBottom w:val="0"/>
      <w:divBdr>
        <w:top w:val="none" w:sz="0" w:space="0" w:color="auto"/>
        <w:left w:val="none" w:sz="0" w:space="0" w:color="auto"/>
        <w:bottom w:val="none" w:sz="0" w:space="0" w:color="auto"/>
        <w:right w:val="none" w:sz="0" w:space="0" w:color="auto"/>
      </w:divBdr>
    </w:div>
    <w:div w:id="39325329">
      <w:bodyDiv w:val="1"/>
      <w:marLeft w:val="0"/>
      <w:marRight w:val="0"/>
      <w:marTop w:val="0"/>
      <w:marBottom w:val="0"/>
      <w:divBdr>
        <w:top w:val="none" w:sz="0" w:space="0" w:color="auto"/>
        <w:left w:val="none" w:sz="0" w:space="0" w:color="auto"/>
        <w:bottom w:val="none" w:sz="0" w:space="0" w:color="auto"/>
        <w:right w:val="none" w:sz="0" w:space="0" w:color="auto"/>
      </w:divBdr>
    </w:div>
    <w:div w:id="107283096">
      <w:bodyDiv w:val="1"/>
      <w:marLeft w:val="0"/>
      <w:marRight w:val="0"/>
      <w:marTop w:val="0"/>
      <w:marBottom w:val="0"/>
      <w:divBdr>
        <w:top w:val="none" w:sz="0" w:space="0" w:color="auto"/>
        <w:left w:val="none" w:sz="0" w:space="0" w:color="auto"/>
        <w:bottom w:val="none" w:sz="0" w:space="0" w:color="auto"/>
        <w:right w:val="none" w:sz="0" w:space="0" w:color="auto"/>
      </w:divBdr>
    </w:div>
    <w:div w:id="191962791">
      <w:bodyDiv w:val="1"/>
      <w:marLeft w:val="0"/>
      <w:marRight w:val="0"/>
      <w:marTop w:val="0"/>
      <w:marBottom w:val="0"/>
      <w:divBdr>
        <w:top w:val="none" w:sz="0" w:space="0" w:color="auto"/>
        <w:left w:val="none" w:sz="0" w:space="0" w:color="auto"/>
        <w:bottom w:val="none" w:sz="0" w:space="0" w:color="auto"/>
        <w:right w:val="none" w:sz="0" w:space="0" w:color="auto"/>
      </w:divBdr>
    </w:div>
    <w:div w:id="653677581">
      <w:bodyDiv w:val="1"/>
      <w:marLeft w:val="0"/>
      <w:marRight w:val="0"/>
      <w:marTop w:val="0"/>
      <w:marBottom w:val="0"/>
      <w:divBdr>
        <w:top w:val="none" w:sz="0" w:space="0" w:color="auto"/>
        <w:left w:val="none" w:sz="0" w:space="0" w:color="auto"/>
        <w:bottom w:val="none" w:sz="0" w:space="0" w:color="auto"/>
        <w:right w:val="none" w:sz="0" w:space="0" w:color="auto"/>
      </w:divBdr>
    </w:div>
    <w:div w:id="677194413">
      <w:bodyDiv w:val="1"/>
      <w:marLeft w:val="0"/>
      <w:marRight w:val="0"/>
      <w:marTop w:val="0"/>
      <w:marBottom w:val="0"/>
      <w:divBdr>
        <w:top w:val="none" w:sz="0" w:space="0" w:color="auto"/>
        <w:left w:val="none" w:sz="0" w:space="0" w:color="auto"/>
        <w:bottom w:val="none" w:sz="0" w:space="0" w:color="auto"/>
        <w:right w:val="none" w:sz="0" w:space="0" w:color="auto"/>
      </w:divBdr>
    </w:div>
    <w:div w:id="747773676">
      <w:bodyDiv w:val="1"/>
      <w:marLeft w:val="0"/>
      <w:marRight w:val="0"/>
      <w:marTop w:val="0"/>
      <w:marBottom w:val="0"/>
      <w:divBdr>
        <w:top w:val="none" w:sz="0" w:space="0" w:color="auto"/>
        <w:left w:val="none" w:sz="0" w:space="0" w:color="auto"/>
        <w:bottom w:val="none" w:sz="0" w:space="0" w:color="auto"/>
        <w:right w:val="none" w:sz="0" w:space="0" w:color="auto"/>
      </w:divBdr>
      <w:divsChild>
        <w:div w:id="1962565213">
          <w:marLeft w:val="0"/>
          <w:marRight w:val="0"/>
          <w:marTop w:val="0"/>
          <w:marBottom w:val="420"/>
          <w:divBdr>
            <w:top w:val="none" w:sz="0" w:space="0" w:color="auto"/>
            <w:left w:val="none" w:sz="0" w:space="0" w:color="auto"/>
            <w:bottom w:val="none" w:sz="0" w:space="0" w:color="auto"/>
            <w:right w:val="none" w:sz="0" w:space="0" w:color="auto"/>
          </w:divBdr>
          <w:divsChild>
            <w:div w:id="1462384143">
              <w:marLeft w:val="0"/>
              <w:marRight w:val="289"/>
              <w:marTop w:val="0"/>
              <w:marBottom w:val="0"/>
              <w:divBdr>
                <w:top w:val="none" w:sz="0" w:space="0" w:color="auto"/>
                <w:left w:val="none" w:sz="0" w:space="0" w:color="auto"/>
                <w:bottom w:val="none" w:sz="0" w:space="0" w:color="auto"/>
                <w:right w:val="none" w:sz="0" w:space="0" w:color="auto"/>
              </w:divBdr>
            </w:div>
          </w:divsChild>
        </w:div>
      </w:divsChild>
    </w:div>
    <w:div w:id="1072041426">
      <w:bodyDiv w:val="1"/>
      <w:marLeft w:val="0"/>
      <w:marRight w:val="0"/>
      <w:marTop w:val="0"/>
      <w:marBottom w:val="0"/>
      <w:divBdr>
        <w:top w:val="none" w:sz="0" w:space="0" w:color="auto"/>
        <w:left w:val="none" w:sz="0" w:space="0" w:color="auto"/>
        <w:bottom w:val="none" w:sz="0" w:space="0" w:color="auto"/>
        <w:right w:val="none" w:sz="0" w:space="0" w:color="auto"/>
      </w:divBdr>
    </w:div>
    <w:div w:id="1165048620">
      <w:bodyDiv w:val="1"/>
      <w:marLeft w:val="0"/>
      <w:marRight w:val="0"/>
      <w:marTop w:val="0"/>
      <w:marBottom w:val="0"/>
      <w:divBdr>
        <w:top w:val="none" w:sz="0" w:space="0" w:color="auto"/>
        <w:left w:val="none" w:sz="0" w:space="0" w:color="auto"/>
        <w:bottom w:val="none" w:sz="0" w:space="0" w:color="auto"/>
        <w:right w:val="none" w:sz="0" w:space="0" w:color="auto"/>
      </w:divBdr>
    </w:div>
    <w:div w:id="1188986368">
      <w:bodyDiv w:val="1"/>
      <w:marLeft w:val="0"/>
      <w:marRight w:val="0"/>
      <w:marTop w:val="0"/>
      <w:marBottom w:val="0"/>
      <w:divBdr>
        <w:top w:val="none" w:sz="0" w:space="0" w:color="auto"/>
        <w:left w:val="none" w:sz="0" w:space="0" w:color="auto"/>
        <w:bottom w:val="none" w:sz="0" w:space="0" w:color="auto"/>
        <w:right w:val="none" w:sz="0" w:space="0" w:color="auto"/>
      </w:divBdr>
    </w:div>
    <w:div w:id="1768965334">
      <w:bodyDiv w:val="1"/>
      <w:marLeft w:val="0"/>
      <w:marRight w:val="0"/>
      <w:marTop w:val="0"/>
      <w:marBottom w:val="0"/>
      <w:divBdr>
        <w:top w:val="none" w:sz="0" w:space="0" w:color="auto"/>
        <w:left w:val="none" w:sz="0" w:space="0" w:color="auto"/>
        <w:bottom w:val="none" w:sz="0" w:space="0" w:color="auto"/>
        <w:right w:val="none" w:sz="0" w:space="0" w:color="auto"/>
      </w:divBdr>
    </w:div>
    <w:div w:id="1827239090">
      <w:bodyDiv w:val="1"/>
      <w:marLeft w:val="0"/>
      <w:marRight w:val="0"/>
      <w:marTop w:val="0"/>
      <w:marBottom w:val="0"/>
      <w:divBdr>
        <w:top w:val="none" w:sz="0" w:space="0" w:color="auto"/>
        <w:left w:val="none" w:sz="0" w:space="0" w:color="auto"/>
        <w:bottom w:val="none" w:sz="0" w:space="0" w:color="auto"/>
        <w:right w:val="none" w:sz="0" w:space="0" w:color="auto"/>
      </w:divBdr>
    </w:div>
    <w:div w:id="194788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grant@usgs.gov" TargetMode="External"/><Relationship Id="rId13" Type="http://schemas.openxmlformats.org/officeDocument/2006/relationships/hyperlink" Target="http://www.salamanderfungus" TargetMode="External"/><Relationship Id="rId18" Type="http://schemas.openxmlformats.org/officeDocument/2006/relationships/hyperlink" Target="http://parcplace.org/resources/parc-disease-task-team/" TargetMode="External"/><Relationship Id="rId26" Type="http://schemas.openxmlformats.org/officeDocument/2006/relationships/hyperlink" Target="mailto:response@salamanderfungus.org" TargetMode="External"/><Relationship Id="rId39" Type="http://schemas.openxmlformats.org/officeDocument/2006/relationships/hyperlink" Target="http://www.amphibianark.org/frog_gallery.html" TargetMode="External"/><Relationship Id="rId3" Type="http://schemas.openxmlformats.org/officeDocument/2006/relationships/styles" Target="styles.xml"/><Relationship Id="rId21" Type="http://schemas.openxmlformats.org/officeDocument/2006/relationships/hyperlink" Target="mailto:herp_disease_alert@parcplace.org" TargetMode="External"/><Relationship Id="rId34" Type="http://schemas.openxmlformats.org/officeDocument/2006/relationships/hyperlink" Target="http://www.sumibe.co.jp/english/"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sponse@salamanderfungus.org" TargetMode="External"/><Relationship Id="rId17" Type="http://schemas.openxmlformats.org/officeDocument/2006/relationships/hyperlink" Target="http://www.salamanderfungus.org" TargetMode="External"/><Relationship Id="rId25" Type="http://schemas.openxmlformats.org/officeDocument/2006/relationships/hyperlink" Target="https://en.wikipedia.org/wiki/Incident_Command_System" TargetMode="External"/><Relationship Id="rId33" Type="http://schemas.openxmlformats.org/officeDocument/2006/relationships/hyperlink" Target="http://www.amphibianark.org/pdf/Disease-Manual-2017.pdf" TargetMode="External"/><Relationship Id="rId38" Type="http://schemas.openxmlformats.org/officeDocument/2006/relationships/hyperlink" Target="http://amphibiaweb.org/chytrid/index.html" TargetMode="External"/><Relationship Id="rId2" Type="http://schemas.openxmlformats.org/officeDocument/2006/relationships/numbering" Target="numbering.xml"/><Relationship Id="rId16" Type="http://schemas.openxmlformats.org/officeDocument/2006/relationships/hyperlink" Target="http://www.aawv.net/" TargetMode="External"/><Relationship Id="rId20" Type="http://schemas.openxmlformats.org/officeDocument/2006/relationships/hyperlink" Target="mailto:herp_disease_alert@parcplace.org" TargetMode="External"/><Relationship Id="rId29" Type="http://schemas.openxmlformats.org/officeDocument/2006/relationships/hyperlink" Target="mailto:response@salamanderfungus.org" TargetMode="External"/><Relationship Id="rId41" Type="http://schemas.openxmlformats.org/officeDocument/2006/relationships/hyperlink" Target="http://www.amphibianark.org/pdf/Disease-Manual-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anjappa@fishwildlife.org" TargetMode="External"/><Relationship Id="rId24" Type="http://schemas.openxmlformats.org/officeDocument/2006/relationships/hyperlink" Target="http://www.salamanderfungus.org" TargetMode="External"/><Relationship Id="rId32" Type="http://schemas.openxmlformats.org/officeDocument/2006/relationships/hyperlink" Target="https://www.avma.org/KB/Policies/Documents/euthanasia.pdf" TargetMode="External"/><Relationship Id="rId37" Type="http://schemas.openxmlformats.org/officeDocument/2006/relationships/hyperlink" Target="http://northeastparc.org/disinfection-protocol/" TargetMode="External"/><Relationship Id="rId40" Type="http://schemas.openxmlformats.org/officeDocument/2006/relationships/hyperlink" Target="https://www.youtube.com/watch?v=a5CtPrGOK8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zm.org/content.aspx?page_id=22&amp;club_id=366916&amp;module_id=48992" TargetMode="External"/><Relationship Id="rId23" Type="http://schemas.openxmlformats.org/officeDocument/2006/relationships/hyperlink" Target="mailto:herp_disease_alert@parcplace.org" TargetMode="External"/><Relationship Id="rId28" Type="http://schemas.openxmlformats.org/officeDocument/2006/relationships/hyperlink" Target="mailto:response@salamanderfungus.org" TargetMode="External"/><Relationship Id="rId36" Type="http://schemas.openxmlformats.org/officeDocument/2006/relationships/hyperlink" Target="http://images.fedex.com/downloads/shared/packagingtips/pointers" TargetMode="External"/><Relationship Id="rId10" Type="http://schemas.openxmlformats.org/officeDocument/2006/relationships/hyperlink" Target="http://www.salamanderfungus.org/resources/labs" TargetMode="External"/><Relationship Id="rId19" Type="http://schemas.openxmlformats.org/officeDocument/2006/relationships/hyperlink" Target="mailto:herp_disease_alert@parcplace.org" TargetMode="External"/><Relationship Id="rId31" Type="http://schemas.openxmlformats.org/officeDocument/2006/relationships/hyperlink" Target="mailto:response@salamanderfungus.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lamanderfungus.org" TargetMode="External"/><Relationship Id="rId14" Type="http://schemas.openxmlformats.org/officeDocument/2006/relationships/hyperlink" Target="http://arav.org/%20" TargetMode="External"/><Relationship Id="rId22" Type="http://schemas.openxmlformats.org/officeDocument/2006/relationships/hyperlink" Target="mailto:herp_disease_alert@parcplace.org" TargetMode="External"/><Relationship Id="rId27" Type="http://schemas.openxmlformats.org/officeDocument/2006/relationships/hyperlink" Target="https://www.avma.org/KB/Policies/Documents/euthanasia.pdf" TargetMode="External"/><Relationship Id="rId30" Type="http://schemas.openxmlformats.org/officeDocument/2006/relationships/hyperlink" Target="mailto:response@salamanderfungus.org" TargetMode="External"/><Relationship Id="rId35" Type="http://schemas.openxmlformats.org/officeDocument/2006/relationships/hyperlink" Target="https://www.gpo.gov/fdsys/pkg/FR-2011-07-20/pdf/2011-17687.pdf"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ADA14-F8F2-4DEA-A84D-3ED9B9E7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10617</Words>
  <Characters>60520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70996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Priya Nanjappa</cp:lastModifiedBy>
  <cp:revision>5</cp:revision>
  <dcterms:created xsi:type="dcterms:W3CDTF">2018-06-11T14:23:00Z</dcterms:created>
  <dcterms:modified xsi:type="dcterms:W3CDTF">2018-06-21T13:21:00Z</dcterms:modified>
</cp:coreProperties>
</file>